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32BB" w:rsidRDefault="00C232BB">
      <w:pPr>
        <w:pBdr>
          <w:top w:val="nil"/>
          <w:left w:val="nil"/>
          <w:bottom w:val="nil"/>
          <w:right w:val="nil"/>
          <w:between w:val="nil"/>
        </w:pBdr>
        <w:tabs>
          <w:tab w:val="left" w:pos="1134"/>
          <w:tab w:val="left" w:pos="567"/>
        </w:tabs>
        <w:spacing w:before="120" w:after="120" w:line="240" w:lineRule="auto"/>
        <w:jc w:val="both"/>
        <w:rPr>
          <w:rFonts w:ascii="Arial" w:eastAsia="Arial" w:hAnsi="Arial" w:cs="Arial"/>
          <w:b/>
          <w:sz w:val="36"/>
          <w:szCs w:val="36"/>
        </w:rPr>
      </w:pPr>
    </w:p>
    <w:p w:rsidR="00C232BB" w:rsidRDefault="00EE6336">
      <w:pPr>
        <w:pBdr>
          <w:top w:val="nil"/>
          <w:left w:val="nil"/>
          <w:bottom w:val="nil"/>
          <w:right w:val="nil"/>
          <w:between w:val="nil"/>
        </w:pBdr>
        <w:tabs>
          <w:tab w:val="left" w:pos="1134"/>
          <w:tab w:val="left" w:pos="567"/>
        </w:tabs>
        <w:spacing w:before="120" w:after="120" w:line="240" w:lineRule="auto"/>
        <w:jc w:val="both"/>
        <w:rPr>
          <w:rFonts w:ascii="Arial" w:eastAsia="Arial" w:hAnsi="Arial" w:cs="Arial"/>
          <w:b/>
          <w:color w:val="000000"/>
          <w:sz w:val="36"/>
          <w:szCs w:val="36"/>
        </w:rPr>
      </w:pPr>
      <w:r>
        <w:rPr>
          <w:rFonts w:ascii="Arial" w:eastAsia="Arial" w:hAnsi="Arial" w:cs="Arial"/>
          <w:b/>
          <w:color w:val="000000"/>
          <w:sz w:val="36"/>
          <w:szCs w:val="36"/>
        </w:rPr>
        <w:t>Joint Schedule 1 (Definitions)</w:t>
      </w:r>
    </w:p>
    <w:p w:rsidR="00C232BB" w:rsidRDefault="00C232BB">
      <w:pPr>
        <w:pBdr>
          <w:top w:val="nil"/>
          <w:left w:val="nil"/>
          <w:bottom w:val="nil"/>
          <w:right w:val="nil"/>
          <w:between w:val="nil"/>
        </w:pBdr>
        <w:tabs>
          <w:tab w:val="left" w:pos="1134"/>
          <w:tab w:val="left" w:pos="567"/>
        </w:tabs>
        <w:spacing w:before="120" w:after="120" w:line="240" w:lineRule="auto"/>
        <w:jc w:val="both"/>
        <w:rPr>
          <w:rFonts w:ascii="Arial" w:eastAsia="Arial" w:hAnsi="Arial" w:cs="Arial"/>
          <w:b/>
          <w:color w:val="000000"/>
          <w:sz w:val="36"/>
          <w:szCs w:val="36"/>
        </w:rPr>
      </w:pPr>
    </w:p>
    <w:p w:rsidR="00C232BB" w:rsidRDefault="00EE6336">
      <w:pPr>
        <w:numPr>
          <w:ilvl w:val="0"/>
          <w:numId w:val="1"/>
        </w:numPr>
        <w:pBdr>
          <w:top w:val="nil"/>
          <w:left w:val="nil"/>
          <w:bottom w:val="nil"/>
          <w:right w:val="nil"/>
          <w:between w:val="nil"/>
        </w:pBdr>
        <w:tabs>
          <w:tab w:val="left" w:pos="1134"/>
          <w:tab w:val="left" w:pos="567"/>
        </w:tabs>
        <w:spacing w:before="120" w:after="120" w:line="240" w:lineRule="auto"/>
        <w:ind w:left="142" w:hanging="568"/>
        <w:jc w:val="both"/>
        <w:rPr>
          <w:rFonts w:ascii="Arial" w:eastAsia="Arial" w:hAnsi="Arial" w:cs="Arial"/>
          <w:b/>
          <w:color w:val="000000"/>
          <w:sz w:val="24"/>
          <w:szCs w:val="24"/>
        </w:rPr>
      </w:pPr>
      <w:r>
        <w:rPr>
          <w:rFonts w:ascii="Arial" w:eastAsia="Arial" w:hAnsi="Arial" w:cs="Arial"/>
          <w:b/>
          <w:color w:val="000000"/>
          <w:sz w:val="24"/>
          <w:szCs w:val="24"/>
        </w:rPr>
        <w:t>Definitions</w:t>
      </w:r>
    </w:p>
    <w:p w:rsidR="00C232BB" w:rsidRDefault="00EE6336">
      <w:pPr>
        <w:numPr>
          <w:ilvl w:val="1"/>
          <w:numId w:val="1"/>
        </w:numPr>
        <w:pBdr>
          <w:top w:val="nil"/>
          <w:left w:val="nil"/>
          <w:bottom w:val="nil"/>
          <w:right w:val="nil"/>
          <w:between w:val="nil"/>
        </w:pBdr>
        <w:tabs>
          <w:tab w:val="left" w:pos="1134"/>
          <w:tab w:val="left" w:pos="567"/>
        </w:tabs>
        <w:spacing w:before="120" w:after="120" w:line="240" w:lineRule="auto"/>
        <w:ind w:left="851" w:hanging="709"/>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0" w:name="bookmark=id.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C232BB" w:rsidRDefault="00EE6336">
      <w:pPr>
        <w:numPr>
          <w:ilvl w:val="1"/>
          <w:numId w:val="1"/>
        </w:numPr>
        <w:pBdr>
          <w:top w:val="nil"/>
          <w:left w:val="nil"/>
          <w:bottom w:val="nil"/>
          <w:right w:val="nil"/>
          <w:between w:val="nil"/>
        </w:pBdr>
        <w:tabs>
          <w:tab w:val="left" w:pos="1134"/>
          <w:tab w:val="left" w:pos="567"/>
        </w:tabs>
        <w:spacing w:before="120" w:after="120" w:line="240" w:lineRule="auto"/>
        <w:ind w:left="851" w:hanging="709"/>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capitalised expression does not</w:t>
      </w:r>
      <w:r>
        <w:rPr>
          <w:rFonts w:ascii="Arial" w:eastAsia="Arial" w:hAnsi="Arial" w:cs="Arial"/>
          <w:color w:val="000000"/>
          <w:sz w:val="24"/>
          <w:szCs w:val="24"/>
        </w:rPr>
        <w:t xml:space="preserve"> have an interpretation in this Schedule or any other Schedule, it shall, in the first instance, be interpreted in accordance with the common interpretation within the relevant market sector/industry where appropriate. Otherwise, it shall be interpreted in</w:t>
      </w:r>
      <w:r>
        <w:rPr>
          <w:rFonts w:ascii="Arial" w:eastAsia="Arial" w:hAnsi="Arial" w:cs="Arial"/>
          <w:color w:val="000000"/>
          <w:sz w:val="24"/>
          <w:szCs w:val="24"/>
        </w:rPr>
        <w:t xml:space="preserve"> accordance with the dictionary meaning.</w:t>
      </w:r>
    </w:p>
    <w:p w:rsidR="00C232BB" w:rsidRDefault="00EE6336">
      <w:pPr>
        <w:numPr>
          <w:ilvl w:val="1"/>
          <w:numId w:val="1"/>
        </w:numPr>
        <w:pBdr>
          <w:top w:val="nil"/>
          <w:left w:val="nil"/>
          <w:bottom w:val="nil"/>
          <w:right w:val="nil"/>
          <w:between w:val="nil"/>
        </w:pBdr>
        <w:tabs>
          <w:tab w:val="left" w:pos="1134"/>
          <w:tab w:val="left" w:pos="567"/>
        </w:tabs>
        <w:spacing w:before="120" w:after="120" w:line="240" w:lineRule="auto"/>
        <w:ind w:left="851" w:hanging="709"/>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C232BB" w:rsidRDefault="00EE6336">
      <w:pPr>
        <w:numPr>
          <w:ilvl w:val="2"/>
          <w:numId w:val="1"/>
        </w:numPr>
        <w:pBdr>
          <w:top w:val="nil"/>
          <w:left w:val="nil"/>
          <w:bottom w:val="nil"/>
          <w:right w:val="nil"/>
          <w:between w:val="nil"/>
        </w:pBdr>
        <w:tabs>
          <w:tab w:val="left" w:pos="1985"/>
          <w:tab w:val="left" w:pos="2127"/>
        </w:tabs>
        <w:spacing w:before="120" w:after="120" w:line="240" w:lineRule="auto"/>
        <w:ind w:left="1985" w:hanging="1134"/>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C232BB" w:rsidRDefault="00EE6336">
      <w:pPr>
        <w:numPr>
          <w:ilvl w:val="2"/>
          <w:numId w:val="1"/>
        </w:numPr>
        <w:pBdr>
          <w:top w:val="nil"/>
          <w:left w:val="nil"/>
          <w:bottom w:val="nil"/>
          <w:right w:val="nil"/>
          <w:between w:val="nil"/>
        </w:pBdr>
        <w:tabs>
          <w:tab w:val="left" w:pos="1985"/>
          <w:tab w:val="left" w:pos="2127"/>
        </w:tabs>
        <w:spacing w:before="120" w:after="120" w:line="240" w:lineRule="auto"/>
        <w:ind w:left="1985" w:hanging="1134"/>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C232BB" w:rsidRDefault="00EE6336">
      <w:pPr>
        <w:numPr>
          <w:ilvl w:val="2"/>
          <w:numId w:val="1"/>
        </w:numPr>
        <w:pBdr>
          <w:top w:val="nil"/>
          <w:left w:val="nil"/>
          <w:bottom w:val="nil"/>
          <w:right w:val="nil"/>
          <w:between w:val="nil"/>
        </w:pBdr>
        <w:tabs>
          <w:tab w:val="left" w:pos="1985"/>
          <w:tab w:val="left" w:pos="2127"/>
        </w:tabs>
        <w:spacing w:before="120" w:after="120" w:line="240" w:lineRule="auto"/>
        <w:ind w:left="1985" w:hanging="1134"/>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rsidR="00C232BB" w:rsidRDefault="00EE6336">
      <w:pPr>
        <w:numPr>
          <w:ilvl w:val="2"/>
          <w:numId w:val="1"/>
        </w:numPr>
        <w:pBdr>
          <w:top w:val="nil"/>
          <w:left w:val="nil"/>
          <w:bottom w:val="nil"/>
          <w:right w:val="nil"/>
          <w:between w:val="nil"/>
        </w:pBdr>
        <w:tabs>
          <w:tab w:val="left" w:pos="1985"/>
          <w:tab w:val="left" w:pos="2127"/>
        </w:tabs>
        <w:spacing w:before="120" w:after="120" w:line="240" w:lineRule="auto"/>
        <w:ind w:left="1985" w:hanging="1134"/>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w:t>
      </w:r>
      <w:r>
        <w:rPr>
          <w:rFonts w:ascii="Arial" w:eastAsia="Arial" w:hAnsi="Arial" w:cs="Arial"/>
          <w:color w:val="000000"/>
          <w:sz w:val="24"/>
          <w:szCs w:val="24"/>
        </w:rPr>
        <w:t>, consolidated or re-enacted from time to time;</w:t>
      </w:r>
    </w:p>
    <w:p w:rsidR="00C232BB" w:rsidRDefault="00EE6336">
      <w:pPr>
        <w:numPr>
          <w:ilvl w:val="2"/>
          <w:numId w:val="1"/>
        </w:numPr>
        <w:pBdr>
          <w:top w:val="nil"/>
          <w:left w:val="nil"/>
          <w:bottom w:val="nil"/>
          <w:right w:val="nil"/>
          <w:between w:val="nil"/>
        </w:pBdr>
        <w:tabs>
          <w:tab w:val="left" w:pos="1985"/>
          <w:tab w:val="left" w:pos="2127"/>
        </w:tabs>
        <w:spacing w:before="120" w:after="120" w:line="240" w:lineRule="auto"/>
        <w:ind w:left="1985" w:hanging="1134"/>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xml:space="preserve">" and similar words shall not limit the generality of the preceding words and shall be construed as if they were immediately followed by the words </w:t>
      </w:r>
      <w:r>
        <w:rPr>
          <w:rFonts w:ascii="Arial" w:eastAsia="Arial" w:hAnsi="Arial" w:cs="Arial"/>
          <w:color w:val="000000"/>
          <w:sz w:val="24"/>
          <w:szCs w:val="24"/>
        </w:rPr>
        <w:t>"</w:t>
      </w:r>
      <w:r>
        <w:rPr>
          <w:rFonts w:ascii="Arial" w:eastAsia="Arial" w:hAnsi="Arial" w:cs="Arial"/>
          <w:b/>
          <w:color w:val="000000"/>
          <w:sz w:val="24"/>
          <w:szCs w:val="24"/>
        </w:rPr>
        <w:t>without limitation</w:t>
      </w:r>
      <w:r>
        <w:rPr>
          <w:rFonts w:ascii="Arial" w:eastAsia="Arial" w:hAnsi="Arial" w:cs="Arial"/>
          <w:color w:val="000000"/>
          <w:sz w:val="24"/>
          <w:szCs w:val="24"/>
        </w:rPr>
        <w:t>";</w:t>
      </w:r>
    </w:p>
    <w:p w:rsidR="00C232BB" w:rsidRDefault="00EE6336">
      <w:pPr>
        <w:numPr>
          <w:ilvl w:val="2"/>
          <w:numId w:val="1"/>
        </w:numPr>
        <w:pBdr>
          <w:top w:val="nil"/>
          <w:left w:val="nil"/>
          <w:bottom w:val="nil"/>
          <w:right w:val="nil"/>
          <w:between w:val="nil"/>
        </w:pBdr>
        <w:tabs>
          <w:tab w:val="left" w:pos="1985"/>
          <w:tab w:val="left" w:pos="2127"/>
        </w:tabs>
        <w:spacing w:before="120" w:after="120" w:line="240" w:lineRule="auto"/>
        <w:ind w:left="1985" w:hanging="1134"/>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w:t>
      </w:r>
      <w:r>
        <w:rPr>
          <w:rFonts w:ascii="Arial" w:eastAsia="Arial" w:hAnsi="Arial" w:cs="Arial"/>
          <w:color w:val="000000"/>
          <w:sz w:val="24"/>
          <w:szCs w:val="24"/>
        </w:rPr>
        <w:t>o writing shall be construed accordingly;</w:t>
      </w:r>
    </w:p>
    <w:p w:rsidR="00C232BB" w:rsidRDefault="00EE6336">
      <w:pPr>
        <w:numPr>
          <w:ilvl w:val="2"/>
          <w:numId w:val="1"/>
        </w:numPr>
        <w:pBdr>
          <w:top w:val="nil"/>
          <w:left w:val="nil"/>
          <w:bottom w:val="nil"/>
          <w:right w:val="nil"/>
          <w:between w:val="nil"/>
        </w:pBdr>
        <w:tabs>
          <w:tab w:val="left" w:pos="1985"/>
          <w:tab w:val="left" w:pos="2127"/>
        </w:tabs>
        <w:spacing w:before="120" w:after="120" w:line="240" w:lineRule="auto"/>
        <w:ind w:left="1985" w:hanging="1134"/>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C232BB" w:rsidRDefault="00EE6336">
      <w:pPr>
        <w:numPr>
          <w:ilvl w:val="2"/>
          <w:numId w:val="1"/>
        </w:numPr>
        <w:pBdr>
          <w:top w:val="nil"/>
          <w:left w:val="nil"/>
          <w:bottom w:val="nil"/>
          <w:right w:val="nil"/>
          <w:between w:val="nil"/>
        </w:pBdr>
        <w:tabs>
          <w:tab w:val="left" w:pos="1985"/>
          <w:tab w:val="left" w:pos="2127"/>
        </w:tabs>
        <w:spacing w:before="120" w:after="120" w:line="240" w:lineRule="auto"/>
        <w:ind w:left="1985" w:hanging="1134"/>
        <w:jc w:val="both"/>
        <w:rPr>
          <w:rFonts w:ascii="Arial" w:eastAsia="Arial" w:hAnsi="Arial" w:cs="Arial"/>
          <w:color w:val="000000"/>
          <w:sz w:val="24"/>
          <w:szCs w:val="24"/>
        </w:rPr>
      </w:pPr>
      <w:r>
        <w:rPr>
          <w:rFonts w:ascii="Arial" w:eastAsia="Arial" w:hAnsi="Arial" w:cs="Arial"/>
          <w:color w:val="000000"/>
          <w:sz w:val="24"/>
          <w:szCs w:val="24"/>
        </w:rPr>
        <w:t>r</w:t>
      </w:r>
      <w:r>
        <w:rPr>
          <w:rFonts w:ascii="Arial" w:eastAsia="Arial" w:hAnsi="Arial" w:cs="Arial"/>
          <w:color w:val="000000"/>
          <w:sz w:val="24"/>
          <w:szCs w:val="24"/>
        </w:rPr>
        <w:t xml:space="preserve">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w:t>
      </w:r>
      <w:r>
        <w:rPr>
          <w:rFonts w:ascii="Arial" w:eastAsia="Arial" w:hAnsi="Arial" w:cs="Arial"/>
          <w:color w:val="000000"/>
          <w:sz w:val="24"/>
          <w:szCs w:val="24"/>
        </w:rPr>
        <w:t xml:space="preserve">e Schedule in which these references appear; </w:t>
      </w:r>
    </w:p>
    <w:p w:rsidR="00C232BB" w:rsidRDefault="00EE6336">
      <w:pPr>
        <w:numPr>
          <w:ilvl w:val="2"/>
          <w:numId w:val="1"/>
        </w:numPr>
        <w:pBdr>
          <w:top w:val="nil"/>
          <w:left w:val="nil"/>
          <w:bottom w:val="nil"/>
          <w:right w:val="nil"/>
          <w:between w:val="nil"/>
        </w:pBdr>
        <w:tabs>
          <w:tab w:val="left" w:pos="1985"/>
          <w:tab w:val="left" w:pos="2127"/>
        </w:tabs>
        <w:spacing w:before="120" w:after="120" w:line="240" w:lineRule="auto"/>
        <w:ind w:left="1985" w:hanging="1134"/>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C232BB" w:rsidRDefault="00EE6336">
      <w:pPr>
        <w:numPr>
          <w:ilvl w:val="2"/>
          <w:numId w:val="1"/>
        </w:numPr>
        <w:pBdr>
          <w:top w:val="nil"/>
          <w:left w:val="nil"/>
          <w:bottom w:val="nil"/>
          <w:right w:val="nil"/>
          <w:between w:val="nil"/>
        </w:pBdr>
        <w:tabs>
          <w:tab w:val="left" w:pos="1985"/>
          <w:tab w:val="left" w:pos="2127"/>
        </w:tabs>
        <w:spacing w:before="120" w:after="120" w:line="240" w:lineRule="auto"/>
        <w:ind w:left="1985" w:hanging="1134"/>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w:t>
      </w:r>
      <w:r>
        <w:rPr>
          <w:rFonts w:ascii="Arial" w:eastAsia="Arial" w:hAnsi="Arial" w:cs="Arial"/>
          <w:color w:val="000000"/>
          <w:sz w:val="24"/>
          <w:szCs w:val="24"/>
        </w:rPr>
        <w:t xml:space="preserve"> of the clause numbers specified;</w:t>
      </w:r>
    </w:p>
    <w:p w:rsidR="00C232BB" w:rsidRDefault="00EE6336">
      <w:pPr>
        <w:numPr>
          <w:ilvl w:val="2"/>
          <w:numId w:val="1"/>
        </w:numPr>
        <w:pBdr>
          <w:top w:val="nil"/>
          <w:left w:val="nil"/>
          <w:bottom w:val="nil"/>
          <w:right w:val="nil"/>
          <w:between w:val="nil"/>
        </w:pBdr>
        <w:tabs>
          <w:tab w:val="left" w:pos="1985"/>
          <w:tab w:val="left" w:pos="2127"/>
        </w:tabs>
        <w:spacing w:before="120" w:after="120" w:line="240" w:lineRule="auto"/>
        <w:ind w:left="1985" w:hanging="1134"/>
        <w:jc w:val="both"/>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C232BB" w:rsidRDefault="00EE6336">
      <w:pPr>
        <w:numPr>
          <w:ilvl w:val="2"/>
          <w:numId w:val="1"/>
        </w:numPr>
        <w:pBdr>
          <w:top w:val="nil"/>
          <w:left w:val="nil"/>
          <w:bottom w:val="nil"/>
          <w:right w:val="nil"/>
          <w:between w:val="nil"/>
        </w:pBdr>
        <w:tabs>
          <w:tab w:val="left" w:pos="1985"/>
          <w:tab w:val="left" w:pos="2127"/>
        </w:tabs>
        <w:spacing w:before="120" w:after="120" w:line="240" w:lineRule="auto"/>
        <w:ind w:left="1985" w:hanging="1134"/>
        <w:jc w:val="both"/>
        <w:rPr>
          <w:rFonts w:ascii="Arial" w:eastAsia="Arial" w:hAnsi="Arial" w:cs="Arial"/>
          <w:color w:val="000000"/>
          <w:sz w:val="24"/>
          <w:szCs w:val="24"/>
        </w:rPr>
      </w:pPr>
      <w:r>
        <w:rPr>
          <w:rFonts w:ascii="Arial" w:eastAsia="Arial" w:hAnsi="Arial" w:cs="Arial"/>
          <w:color w:val="000000"/>
          <w:sz w:val="24"/>
          <w:szCs w:val="24"/>
        </w:rPr>
        <w:t xml:space="preserve">where the Buyer is a Central Government Body it shall be treated as contracting with the </w:t>
      </w:r>
      <w:r>
        <w:rPr>
          <w:rFonts w:ascii="Arial" w:eastAsia="Arial" w:hAnsi="Arial" w:cs="Arial"/>
          <w:color w:val="000000"/>
          <w:sz w:val="24"/>
          <w:szCs w:val="24"/>
        </w:rPr>
        <w:t>Crown as a whole;</w:t>
      </w:r>
    </w:p>
    <w:p w:rsidR="00C232BB" w:rsidRDefault="00EE6336">
      <w:pPr>
        <w:numPr>
          <w:ilvl w:val="2"/>
          <w:numId w:val="1"/>
        </w:numPr>
        <w:pBdr>
          <w:top w:val="nil"/>
          <w:left w:val="nil"/>
          <w:bottom w:val="nil"/>
          <w:right w:val="nil"/>
          <w:between w:val="nil"/>
        </w:pBdr>
        <w:tabs>
          <w:tab w:val="left" w:pos="1985"/>
          <w:tab w:val="left" w:pos="2127"/>
        </w:tabs>
        <w:spacing w:before="120" w:after="120" w:line="240" w:lineRule="auto"/>
        <w:ind w:left="1985" w:hanging="1134"/>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C232BB" w:rsidRDefault="00EE6336">
      <w:pPr>
        <w:numPr>
          <w:ilvl w:val="3"/>
          <w:numId w:val="1"/>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w:t>
      </w:r>
      <w:r>
        <w:rPr>
          <w:rFonts w:ascii="Arial" w:eastAsia="Arial" w:hAnsi="Arial" w:cs="Arial"/>
          <w:color w:val="000000"/>
          <w:sz w:val="24"/>
          <w:szCs w:val="24"/>
        </w:rPr>
        <w:t>n Union (Withdrawal) Act 2018 as modified by domestic law from time to time; and</w:t>
      </w:r>
    </w:p>
    <w:p w:rsidR="00C232BB" w:rsidRDefault="00EE6336">
      <w:pPr>
        <w:numPr>
          <w:ilvl w:val="3"/>
          <w:numId w:val="1"/>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w:t>
      </w:r>
      <w:r>
        <w:rPr>
          <w:rFonts w:ascii="Arial" w:eastAsia="Arial" w:hAnsi="Arial" w:cs="Arial"/>
          <w:color w:val="000000"/>
          <w:sz w:val="24"/>
          <w:szCs w:val="24"/>
        </w:rPr>
        <w:t>e transferred; and</w:t>
      </w:r>
    </w:p>
    <w:p w:rsidR="00C232BB" w:rsidRDefault="00EE6336">
      <w:pPr>
        <w:numPr>
          <w:ilvl w:val="2"/>
          <w:numId w:val="1"/>
        </w:numPr>
        <w:pBdr>
          <w:top w:val="nil"/>
          <w:left w:val="nil"/>
          <w:bottom w:val="nil"/>
          <w:right w:val="nil"/>
          <w:between w:val="nil"/>
        </w:pBdr>
        <w:tabs>
          <w:tab w:val="left" w:pos="1985"/>
          <w:tab w:val="left" w:pos="2127"/>
        </w:tabs>
        <w:spacing w:before="120" w:after="120" w:line="240" w:lineRule="auto"/>
        <w:ind w:left="1985" w:hanging="1134"/>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C232BB" w:rsidRDefault="00EE6336">
      <w:pPr>
        <w:numPr>
          <w:ilvl w:val="2"/>
          <w:numId w:val="1"/>
        </w:numPr>
        <w:pBdr>
          <w:top w:val="nil"/>
          <w:left w:val="nil"/>
          <w:bottom w:val="nil"/>
          <w:right w:val="nil"/>
          <w:between w:val="nil"/>
        </w:pBdr>
        <w:tabs>
          <w:tab w:val="left" w:pos="1985"/>
          <w:tab w:val="left" w:pos="2127"/>
        </w:tabs>
        <w:spacing w:before="120" w:after="120" w:line="240" w:lineRule="auto"/>
        <w:ind w:left="1985" w:hanging="1134"/>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bookmarkStart w:id="3" w:name="_GoBack"/>
      <w:bookmarkEnd w:id="3"/>
    </w:p>
    <w:p w:rsidR="00C232BB" w:rsidRDefault="00EE6336">
      <w:pPr>
        <w:numPr>
          <w:ilvl w:val="1"/>
          <w:numId w:val="1"/>
        </w:numPr>
        <w:pBdr>
          <w:top w:val="nil"/>
          <w:left w:val="nil"/>
          <w:bottom w:val="nil"/>
          <w:right w:val="nil"/>
          <w:between w:val="nil"/>
        </w:pBdr>
        <w:tabs>
          <w:tab w:val="left" w:pos="1134"/>
          <w:tab w:val="left" w:pos="567"/>
        </w:tabs>
        <w:spacing w:before="120" w:after="120" w:line="240" w:lineRule="auto"/>
        <w:ind w:left="851" w:hanging="709"/>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tbl>
      <w:tblPr>
        <w:tblStyle w:val="a6"/>
        <w:tblW w:w="893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8"/>
        <w:gridCol w:w="6663"/>
      </w:tblGrid>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"Achieve"</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w:t>
            </w:r>
            <w:r>
              <w:rPr>
                <w:rFonts w:ascii="Arial" w:eastAsia="Arial" w:hAnsi="Arial" w:cs="Arial"/>
                <w:color w:val="000000"/>
                <w:sz w:val="24"/>
                <w:szCs w:val="24"/>
              </w:rPr>
              <w:t>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"Admin Fee”</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w:t>
            </w:r>
            <w:r>
              <w:rPr>
                <w:rFonts w:ascii="Arial" w:eastAsia="Arial" w:hAnsi="Arial" w:cs="Arial"/>
                <w:color w:val="000000"/>
                <w:sz w:val="24"/>
                <w:szCs w:val="24"/>
              </w:rPr>
              <w:t xml:space="preserve"> with the tariff of administration charges published by the CCS on: http://CCS.cabinetoffice.gov.uk/i-am-supplier/management-information/admin-fees;</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"Affected Party"</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"Affiliates"</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“Annex”</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"Approval"</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"Audit"</w:t>
            </w:r>
          </w:p>
        </w:tc>
        <w:tc>
          <w:tcPr>
            <w:tcW w:w="6663" w:type="dxa"/>
          </w:tcPr>
          <w:p w:rsidR="00C232BB" w:rsidRDefault="00EE6336">
            <w:p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C232BB" w:rsidRDefault="00EE6336">
            <w:pPr>
              <w:numPr>
                <w:ilvl w:val="0"/>
                <w:numId w:val="13"/>
              </w:numPr>
              <w:pBdr>
                <w:top w:val="nil"/>
                <w:left w:val="nil"/>
                <w:bottom w:val="nil"/>
                <w:right w:val="nil"/>
                <w:between w:val="nil"/>
              </w:pBdr>
              <w:tabs>
                <w:tab w:val="left" w:pos="-179"/>
                <w:tab w:val="left" w:pos="-9"/>
              </w:tabs>
              <w:spacing w:after="120"/>
              <w:ind w:left="624" w:hanging="426"/>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C232BB" w:rsidRDefault="00EE6336">
            <w:pPr>
              <w:numPr>
                <w:ilvl w:val="0"/>
                <w:numId w:val="13"/>
              </w:numPr>
              <w:pBdr>
                <w:top w:val="nil"/>
                <w:left w:val="nil"/>
                <w:bottom w:val="nil"/>
                <w:right w:val="nil"/>
                <w:between w:val="nil"/>
              </w:pBdr>
              <w:tabs>
                <w:tab w:val="left" w:pos="-179"/>
                <w:tab w:val="left" w:pos="-9"/>
              </w:tabs>
              <w:spacing w:after="120"/>
              <w:ind w:left="624" w:hanging="426"/>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w:t>
            </w:r>
            <w:r>
              <w:rPr>
                <w:rFonts w:ascii="Arial" w:eastAsia="Arial" w:hAnsi="Arial" w:cs="Arial"/>
                <w:color w:val="000000"/>
                <w:sz w:val="24"/>
                <w:szCs w:val="24"/>
              </w:rPr>
              <w:t>ctors and any third party suppliers) in connection with the provision of the Services;</w:t>
            </w:r>
          </w:p>
          <w:p w:rsidR="00C232BB" w:rsidRDefault="00EE6336">
            <w:pPr>
              <w:numPr>
                <w:ilvl w:val="0"/>
                <w:numId w:val="13"/>
              </w:numPr>
              <w:pBdr>
                <w:top w:val="nil"/>
                <w:left w:val="nil"/>
                <w:bottom w:val="nil"/>
                <w:right w:val="nil"/>
                <w:between w:val="nil"/>
              </w:pBdr>
              <w:tabs>
                <w:tab w:val="left" w:pos="-179"/>
                <w:tab w:val="left" w:pos="-9"/>
              </w:tabs>
              <w:spacing w:after="120"/>
              <w:ind w:left="624" w:hanging="426"/>
              <w:jc w:val="both"/>
              <w:rPr>
                <w:rFonts w:ascii="Arial" w:eastAsia="Arial" w:hAnsi="Arial" w:cs="Arial"/>
                <w:color w:val="000000"/>
                <w:sz w:val="24"/>
                <w:szCs w:val="24"/>
              </w:rPr>
            </w:pPr>
            <w:r>
              <w:rPr>
                <w:rFonts w:ascii="Arial" w:eastAsia="Arial" w:hAnsi="Arial" w:cs="Arial"/>
                <w:color w:val="000000"/>
                <w:sz w:val="24"/>
                <w:szCs w:val="24"/>
              </w:rPr>
              <w:t>where the Relevant Authority is a Buyer, and the value of the relevant Call-Off Contract is greater than £3million, verify the Open Book Data;</w:t>
            </w:r>
          </w:p>
          <w:p w:rsidR="00C232BB" w:rsidRDefault="00EE6336">
            <w:pPr>
              <w:numPr>
                <w:ilvl w:val="0"/>
                <w:numId w:val="13"/>
              </w:numPr>
              <w:pBdr>
                <w:top w:val="nil"/>
                <w:left w:val="nil"/>
                <w:bottom w:val="nil"/>
                <w:right w:val="nil"/>
                <w:between w:val="nil"/>
              </w:pBdr>
              <w:tabs>
                <w:tab w:val="left" w:pos="-179"/>
                <w:tab w:val="left" w:pos="-9"/>
              </w:tabs>
              <w:spacing w:after="120"/>
              <w:ind w:left="624" w:hanging="426"/>
              <w:jc w:val="both"/>
              <w:rPr>
                <w:rFonts w:ascii="Arial" w:eastAsia="Arial" w:hAnsi="Arial" w:cs="Arial"/>
                <w:color w:val="000000"/>
                <w:sz w:val="24"/>
                <w:szCs w:val="24"/>
              </w:rPr>
            </w:pPr>
            <w:r>
              <w:rPr>
                <w:rFonts w:ascii="Arial" w:eastAsia="Arial" w:hAnsi="Arial" w:cs="Arial"/>
                <w:color w:val="000000"/>
                <w:sz w:val="24"/>
                <w:szCs w:val="24"/>
              </w:rPr>
              <w:t xml:space="preserve">verify the Supplier’s and </w:t>
            </w:r>
            <w:r>
              <w:rPr>
                <w:rFonts w:ascii="Arial" w:eastAsia="Arial" w:hAnsi="Arial" w:cs="Arial"/>
                <w:color w:val="000000"/>
                <w:sz w:val="24"/>
                <w:szCs w:val="24"/>
              </w:rPr>
              <w:t>each Subcontractor’s compliance with the Contract and applicable Law;</w:t>
            </w:r>
          </w:p>
          <w:p w:rsidR="00C232BB" w:rsidRDefault="00EE6336">
            <w:pPr>
              <w:numPr>
                <w:ilvl w:val="0"/>
                <w:numId w:val="13"/>
              </w:numPr>
              <w:pBdr>
                <w:top w:val="nil"/>
                <w:left w:val="nil"/>
                <w:bottom w:val="nil"/>
                <w:right w:val="nil"/>
                <w:between w:val="nil"/>
              </w:pBdr>
              <w:tabs>
                <w:tab w:val="left" w:pos="-179"/>
                <w:tab w:val="left" w:pos="-9"/>
              </w:tabs>
              <w:spacing w:after="120"/>
              <w:ind w:left="624" w:hanging="426"/>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w:t>
            </w:r>
            <w:r>
              <w:rPr>
                <w:rFonts w:ascii="Arial" w:eastAsia="Arial" w:hAnsi="Arial" w:cs="Arial"/>
                <w:color w:val="000000"/>
                <w:sz w:val="24"/>
                <w:szCs w:val="24"/>
              </w:rPr>
              <w:t>atened breach of security and in these circumstances the Relevant Authority shall have no obligation to inform the Supplier of the purpose or objective of its investigations;</w:t>
            </w:r>
          </w:p>
          <w:p w:rsidR="00C232BB" w:rsidRDefault="00EE6336">
            <w:pPr>
              <w:numPr>
                <w:ilvl w:val="0"/>
                <w:numId w:val="13"/>
              </w:numPr>
              <w:pBdr>
                <w:top w:val="nil"/>
                <w:left w:val="nil"/>
                <w:bottom w:val="nil"/>
                <w:right w:val="nil"/>
                <w:between w:val="nil"/>
              </w:pBdr>
              <w:tabs>
                <w:tab w:val="left" w:pos="-179"/>
                <w:tab w:val="left" w:pos="-9"/>
              </w:tabs>
              <w:spacing w:after="120"/>
              <w:ind w:left="624" w:hanging="426"/>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w:t>
            </w:r>
            <w:r>
              <w:rPr>
                <w:rFonts w:ascii="Arial" w:eastAsia="Arial" w:hAnsi="Arial" w:cs="Arial"/>
                <w:color w:val="000000"/>
                <w:sz w:val="24"/>
                <w:szCs w:val="24"/>
              </w:rPr>
              <w:t>bility of the Supplier, any Guarantor, and/or any Subcontractors or their ability to provide the Deliverables;</w:t>
            </w:r>
          </w:p>
          <w:p w:rsidR="00C232BB" w:rsidRDefault="00EE6336">
            <w:pPr>
              <w:numPr>
                <w:ilvl w:val="0"/>
                <w:numId w:val="13"/>
              </w:numPr>
              <w:pBdr>
                <w:top w:val="nil"/>
                <w:left w:val="nil"/>
                <w:bottom w:val="nil"/>
                <w:right w:val="nil"/>
                <w:between w:val="nil"/>
              </w:pBdr>
              <w:tabs>
                <w:tab w:val="left" w:pos="-179"/>
                <w:tab w:val="left" w:pos="-9"/>
              </w:tabs>
              <w:spacing w:after="120"/>
              <w:ind w:left="624" w:hanging="426"/>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w:t>
            </w:r>
            <w:r>
              <w:rPr>
                <w:rFonts w:ascii="Arial" w:eastAsia="Arial" w:hAnsi="Arial" w:cs="Arial"/>
                <w:color w:val="000000"/>
                <w:sz w:val="24"/>
                <w:szCs w:val="24"/>
              </w:rPr>
              <w:t>cial or administrative purposes including the supply of information to the Comptroller and Auditor General;</w:t>
            </w:r>
          </w:p>
          <w:p w:rsidR="00C232BB" w:rsidRDefault="00EE6336">
            <w:pPr>
              <w:numPr>
                <w:ilvl w:val="0"/>
                <w:numId w:val="13"/>
              </w:numPr>
              <w:pBdr>
                <w:top w:val="nil"/>
                <w:left w:val="nil"/>
                <w:bottom w:val="nil"/>
                <w:right w:val="nil"/>
                <w:between w:val="nil"/>
              </w:pBdr>
              <w:tabs>
                <w:tab w:val="left" w:pos="-179"/>
                <w:tab w:val="left" w:pos="-9"/>
              </w:tabs>
              <w:spacing w:after="120"/>
              <w:ind w:left="624" w:hanging="426"/>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C232BB" w:rsidRDefault="00EE6336">
            <w:pPr>
              <w:numPr>
                <w:ilvl w:val="0"/>
                <w:numId w:val="13"/>
              </w:numPr>
              <w:pBdr>
                <w:top w:val="nil"/>
                <w:left w:val="nil"/>
                <w:bottom w:val="nil"/>
                <w:right w:val="nil"/>
                <w:between w:val="nil"/>
              </w:pBdr>
              <w:tabs>
                <w:tab w:val="left" w:pos="-179"/>
                <w:tab w:val="left" w:pos="-9"/>
              </w:tabs>
              <w:spacing w:after="120"/>
              <w:ind w:left="624" w:hanging="426"/>
              <w:jc w:val="both"/>
              <w:rPr>
                <w:rFonts w:ascii="Arial" w:eastAsia="Arial" w:hAnsi="Arial" w:cs="Arial"/>
                <w:color w:val="000000"/>
                <w:sz w:val="24"/>
                <w:szCs w:val="24"/>
              </w:rPr>
            </w:pPr>
            <w:r>
              <w:rPr>
                <w:rFonts w:ascii="Arial" w:eastAsia="Arial" w:hAnsi="Arial" w:cs="Arial"/>
                <w:color w:val="000000"/>
                <w:sz w:val="24"/>
                <w:szCs w:val="24"/>
              </w:rPr>
              <w:t>carry out the Relev</w:t>
            </w:r>
            <w:r>
              <w:rPr>
                <w:rFonts w:ascii="Arial" w:eastAsia="Arial" w:hAnsi="Arial" w:cs="Arial"/>
                <w:color w:val="000000"/>
                <w:sz w:val="24"/>
                <w:szCs w:val="24"/>
              </w:rPr>
              <w:t xml:space="preserve">ant Authority’s internal and statutory audits and to prepare, examine and/or certify the </w:t>
            </w:r>
            <w:r>
              <w:rPr>
                <w:rFonts w:ascii="Arial" w:eastAsia="Arial" w:hAnsi="Arial" w:cs="Arial"/>
                <w:color w:val="000000"/>
                <w:sz w:val="24"/>
                <w:szCs w:val="24"/>
              </w:rPr>
              <w:lastRenderedPageBreak/>
              <w:t>Relevant Authority's annual and interim reports and accounts;</w:t>
            </w:r>
          </w:p>
          <w:p w:rsidR="00C232BB" w:rsidRDefault="00EE6336">
            <w:pPr>
              <w:numPr>
                <w:ilvl w:val="0"/>
                <w:numId w:val="13"/>
              </w:numPr>
              <w:pBdr>
                <w:top w:val="nil"/>
                <w:left w:val="nil"/>
                <w:bottom w:val="nil"/>
                <w:right w:val="nil"/>
                <w:between w:val="nil"/>
              </w:pBdr>
              <w:tabs>
                <w:tab w:val="left" w:pos="-179"/>
                <w:tab w:val="left" w:pos="-9"/>
              </w:tabs>
              <w:spacing w:after="120"/>
              <w:ind w:left="624" w:hanging="426"/>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w:t>
            </w:r>
            <w:r>
              <w:rPr>
                <w:rFonts w:ascii="Arial" w:eastAsia="Arial" w:hAnsi="Arial" w:cs="Arial"/>
                <w:color w:val="000000"/>
                <w:sz w:val="24"/>
                <w:szCs w:val="24"/>
              </w:rPr>
              <w:t>it Act 1983 of the economy, efficiency and effectiveness with which the Relevant Authority has used its resources; or</w:t>
            </w:r>
          </w:p>
          <w:p w:rsidR="00C232BB" w:rsidRDefault="00EE6336">
            <w:pPr>
              <w:numPr>
                <w:ilvl w:val="0"/>
                <w:numId w:val="13"/>
              </w:numPr>
              <w:pBdr>
                <w:top w:val="nil"/>
                <w:left w:val="nil"/>
                <w:bottom w:val="nil"/>
                <w:right w:val="nil"/>
                <w:between w:val="nil"/>
              </w:pBdr>
              <w:tabs>
                <w:tab w:val="left" w:pos="-179"/>
                <w:tab w:val="left" w:pos="-9"/>
              </w:tabs>
              <w:spacing w:after="120"/>
              <w:ind w:left="624" w:hanging="426"/>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means:</w:t>
            </w:r>
          </w:p>
          <w:p w:rsidR="00C232BB" w:rsidRDefault="00EE6336">
            <w:pPr>
              <w:numPr>
                <w:ilvl w:val="0"/>
                <w:numId w:val="9"/>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C232BB" w:rsidRDefault="00EE6336">
            <w:p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 xml:space="preserve">  b) </w:t>
            </w:r>
            <w:r>
              <w:rPr>
                <w:rFonts w:ascii="Arial" w:eastAsia="Arial" w:hAnsi="Arial" w:cs="Arial"/>
                <w:color w:val="000000"/>
                <w:sz w:val="24"/>
                <w:szCs w:val="24"/>
              </w:rPr>
              <w:t>the Relevant Authority’s statutory or regulatory auditors;</w:t>
            </w:r>
          </w:p>
          <w:p w:rsidR="00C232BB" w:rsidRDefault="00EE6336">
            <w:p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 xml:space="preserve"> c)</w:t>
            </w:r>
            <w:r>
              <w:rPr>
                <w:rFonts w:ascii="Arial" w:eastAsia="Arial" w:hAnsi="Arial" w:cs="Arial"/>
                <w:color w:val="000000"/>
                <w:sz w:val="24"/>
                <w:szCs w:val="24"/>
              </w:rPr>
              <w:t>the Comptroller and Auditor General, their staff and/or any appointed representatives of the National Audit Office;</w:t>
            </w:r>
          </w:p>
          <w:p w:rsidR="00C232BB" w:rsidRDefault="00EE6336">
            <w:p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 xml:space="preserve">  d) </w:t>
            </w:r>
            <w:r>
              <w:rPr>
                <w:rFonts w:ascii="Arial" w:eastAsia="Arial" w:hAnsi="Arial" w:cs="Arial"/>
                <w:color w:val="000000"/>
                <w:sz w:val="24"/>
                <w:szCs w:val="24"/>
              </w:rPr>
              <w:t>HM Treasury or the Cabinet Office;</w:t>
            </w:r>
          </w:p>
          <w:p w:rsidR="00C232BB" w:rsidRDefault="00EE6336">
            <w:p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 xml:space="preserve"> e) </w:t>
            </w:r>
            <w:r>
              <w:rPr>
                <w:rFonts w:ascii="Arial" w:eastAsia="Arial" w:hAnsi="Arial" w:cs="Arial"/>
                <w:color w:val="000000"/>
                <w:sz w:val="24"/>
                <w:szCs w:val="24"/>
              </w:rPr>
              <w:t>any party formally appointed by the Relevant Authority to  carry out audit or similar review functions; and</w:t>
            </w:r>
          </w:p>
          <w:p w:rsidR="00C232BB" w:rsidRDefault="00EE6336">
            <w:p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sz w:val="24"/>
                <w:szCs w:val="24"/>
              </w:rPr>
              <w:t xml:space="preserve"> f) </w:t>
            </w:r>
            <w:r>
              <w:rPr>
                <w:rFonts w:ascii="Arial" w:eastAsia="Arial" w:hAnsi="Arial" w:cs="Arial"/>
                <w:color w:val="000000"/>
                <w:sz w:val="24"/>
                <w:szCs w:val="24"/>
              </w:rPr>
              <w:t>successors or assigns of any of the above;</w:t>
            </w:r>
          </w:p>
        </w:tc>
      </w:tr>
      <w:tr w:rsidR="00C232BB">
        <w:trPr>
          <w:trHeight w:val="601"/>
        </w:trPr>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"Authority"</w:t>
            </w:r>
          </w:p>
        </w:tc>
        <w:tc>
          <w:tcPr>
            <w:tcW w:w="6663" w:type="dxa"/>
          </w:tcPr>
          <w:p w:rsidR="00C232BB" w:rsidRDefault="00EE6336">
            <w:pPr>
              <w:ind w:left="142"/>
              <w:rPr>
                <w:rFonts w:ascii="Arial" w:eastAsia="Arial" w:hAnsi="Arial" w:cs="Arial"/>
                <w:sz w:val="24"/>
                <w:szCs w:val="24"/>
              </w:rPr>
            </w:pPr>
            <w:r>
              <w:rPr>
                <w:rFonts w:ascii="Arial" w:eastAsia="Arial" w:hAnsi="Arial" w:cs="Arial"/>
                <w:sz w:val="24"/>
                <w:szCs w:val="24"/>
              </w:rPr>
              <w:t>CCS and each Buyer;</w:t>
            </w:r>
          </w:p>
        </w:tc>
      </w:tr>
      <w:tr w:rsidR="00C232BB">
        <w:tc>
          <w:tcPr>
            <w:tcW w:w="2268" w:type="dxa"/>
          </w:tcPr>
          <w:p w:rsidR="00C232BB" w:rsidRDefault="00EE6336">
            <w:pPr>
              <w:pBdr>
                <w:top w:val="nil"/>
                <w:left w:val="nil"/>
                <w:bottom w:val="nil"/>
                <w:right w:val="nil"/>
                <w:between w:val="nil"/>
              </w:pBdr>
              <w:ind w:left="142"/>
              <w:rPr>
                <w:rFonts w:ascii="Arial" w:eastAsia="Arial" w:hAnsi="Arial" w:cs="Arial"/>
                <w:b/>
                <w:color w:val="000000"/>
                <w:sz w:val="24"/>
                <w:szCs w:val="24"/>
              </w:rPr>
            </w:pPr>
            <w:r>
              <w:rPr>
                <w:rFonts w:ascii="Arial" w:eastAsia="Arial" w:hAnsi="Arial" w:cs="Arial"/>
                <w:b/>
                <w:color w:val="000000"/>
                <w:sz w:val="24"/>
                <w:szCs w:val="24"/>
              </w:rPr>
              <w:t>"Authority Cause"</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"BACS"</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"Beneficiary"</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sz w:val="24"/>
                <w:szCs w:val="24"/>
              </w:rPr>
              <w:t>“Business Hours”</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sz w:val="24"/>
                <w:szCs w:val="24"/>
              </w:rPr>
            </w:pPr>
            <w:r>
              <w:rPr>
                <w:rFonts w:ascii="Arial" w:eastAsia="Arial" w:hAnsi="Arial" w:cs="Arial"/>
                <w:sz w:val="24"/>
                <w:szCs w:val="24"/>
                <w:highlight w:val="white"/>
              </w:rPr>
              <w:t>standard business hours from 0800 to 1800 Monday to Friday, excluding bank holidays</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"Buyer"</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C232BB">
        <w:tc>
          <w:tcPr>
            <w:tcW w:w="2268" w:type="dxa"/>
          </w:tcPr>
          <w:p w:rsidR="00C232BB" w:rsidRDefault="00EE6336">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"Buyer Assets"</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"Buyer Premises"</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Contract"</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w:t>
            </w:r>
            <w:r>
              <w:rPr>
                <w:rFonts w:ascii="Arial" w:eastAsia="Arial" w:hAnsi="Arial" w:cs="Arial"/>
                <w:color w:val="000000"/>
                <w:sz w:val="24"/>
                <w:szCs w:val="24"/>
              </w:rPr>
              <w:t>ll-Off Contract;</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up to a maximum of the number of years in total specified in the Order Form;</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w:t>
            </w:r>
            <w:r>
              <w:rPr>
                <w:rFonts w:ascii="Arial" w:eastAsia="Arial" w:hAnsi="Arial" w:cs="Arial"/>
                <w:color w:val="000000"/>
                <w:sz w:val="24"/>
                <w:szCs w:val="24"/>
              </w:rPr>
              <w:t>ntract works) and Framework Schedule 7 (Call-Off Award Procedure);</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"Call-Off Tender"</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the tender submitted by the Supplier in response to the Buyer’s Statement of Requirements following a Further Competition Procedure and set out at Call-Off Schedule 4 </w:t>
            </w:r>
            <w:r>
              <w:rPr>
                <w:rFonts w:ascii="Arial" w:eastAsia="Arial" w:hAnsi="Arial" w:cs="Arial"/>
                <w:color w:val="000000"/>
                <w:sz w:val="24"/>
                <w:szCs w:val="24"/>
              </w:rPr>
              <w:t>(Call-Off Tender);</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sz w:val="24"/>
                <w:szCs w:val="24"/>
              </w:rPr>
              <w:lastRenderedPageBreak/>
              <w:t>“Catalogue”</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sz w:val="24"/>
                <w:szCs w:val="24"/>
              </w:rPr>
              <w:t>the Supplier’s catalogue of Deliverables available to Buyers in relation to Lot 1 only to order without Further Competition;</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sz w:val="24"/>
                <w:szCs w:val="24"/>
              </w:rPr>
              <w:t>“Catalogue Publication Portal”</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sz w:val="24"/>
                <w:szCs w:val="24"/>
              </w:rPr>
              <w:t>the CCS online publication channel via which Buyers can view the Catalogue;</w:t>
            </w:r>
            <w:r>
              <w:rPr>
                <w:rFonts w:ascii="Arial" w:eastAsia="Arial" w:hAnsi="Arial" w:cs="Arial"/>
                <w:sz w:val="24"/>
                <w:szCs w:val="24"/>
              </w:rPr>
              <w:tab/>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"CCS"</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"CCS</w:t>
            </w:r>
            <w:r>
              <w:rPr>
                <w:rFonts w:ascii="Arial" w:eastAsia="Arial" w:hAnsi="Arial" w:cs="Arial"/>
                <w:b/>
                <w:color w:val="000000"/>
                <w:sz w:val="24"/>
                <w:szCs w:val="24"/>
              </w:rPr>
              <w:t xml:space="preserve"> Authorised Representative"</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C232BB">
        <w:tc>
          <w:tcPr>
            <w:tcW w:w="2268" w:type="dxa"/>
          </w:tcPr>
          <w:p w:rsidR="00C232BB" w:rsidRDefault="00EE6336">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C232BB" w:rsidRDefault="00EE6336">
            <w:pPr>
              <w:numPr>
                <w:ilvl w:val="0"/>
                <w:numId w:val="18"/>
              </w:numPr>
              <w:pBdr>
                <w:top w:val="nil"/>
                <w:left w:val="nil"/>
                <w:bottom w:val="nil"/>
                <w:right w:val="nil"/>
                <w:between w:val="nil"/>
              </w:pBdr>
              <w:tabs>
                <w:tab w:val="left" w:pos="-2316"/>
                <w:tab w:val="left" w:pos="-2100"/>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C232BB" w:rsidRDefault="00EE6336">
            <w:pPr>
              <w:numPr>
                <w:ilvl w:val="0"/>
                <w:numId w:val="18"/>
              </w:numPr>
              <w:pBdr>
                <w:top w:val="nil"/>
                <w:left w:val="nil"/>
                <w:bottom w:val="nil"/>
                <w:right w:val="nil"/>
                <w:between w:val="nil"/>
              </w:pBdr>
              <w:tabs>
                <w:tab w:val="left" w:pos="-2316"/>
                <w:tab w:val="left" w:pos="-2100"/>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C232BB" w:rsidRDefault="00EE6336">
            <w:pPr>
              <w:numPr>
                <w:ilvl w:val="0"/>
                <w:numId w:val="18"/>
              </w:numPr>
              <w:pBdr>
                <w:top w:val="nil"/>
                <w:left w:val="nil"/>
                <w:bottom w:val="nil"/>
                <w:right w:val="nil"/>
                <w:between w:val="nil"/>
              </w:pBdr>
              <w:tabs>
                <w:tab w:val="left" w:pos="-2316"/>
                <w:tab w:val="left" w:pos="-2100"/>
                <w:tab w:val="left" w:pos="-179"/>
                <w:tab w:val="left" w:pos="-9"/>
              </w:tabs>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C232BB" w:rsidRDefault="00EE6336">
            <w:pPr>
              <w:numPr>
                <w:ilvl w:val="0"/>
                <w:numId w:val="18"/>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"Change in Law"</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"Ch</w:t>
            </w:r>
            <w:r>
              <w:rPr>
                <w:rFonts w:ascii="Arial" w:eastAsia="Arial" w:hAnsi="Arial" w:cs="Arial"/>
                <w:b/>
                <w:color w:val="000000"/>
                <w:sz w:val="24"/>
                <w:szCs w:val="24"/>
              </w:rPr>
              <w:t>arges"</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w:t>
            </w:r>
            <w:r>
              <w:rPr>
                <w:rFonts w:ascii="Arial" w:eastAsia="Arial" w:hAnsi="Arial" w:cs="Arial"/>
                <w:color w:val="000000"/>
                <w:sz w:val="24"/>
                <w:szCs w:val="24"/>
              </w:rPr>
              <w:t xml:space="preserve"> Deductions;</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"Claim"</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w:t>
            </w:r>
            <w:r>
              <w:rPr>
                <w:rFonts w:ascii="Arial" w:eastAsia="Arial" w:hAnsi="Arial" w:cs="Arial"/>
                <w:color w:val="000000"/>
                <w:sz w:val="24"/>
                <w:szCs w:val="24"/>
              </w:rPr>
              <w:t>d by the Authority, would cause the Supplier significant commercial disadvantage or material financial loss;</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"Compliance Officer"</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means any information, however it is conveyed, that relates to the business, affairs, developments, trade secrets, Know-How, personnel and suppliers of CCS, the Buyer or the Supplier, including IPRs, together with information derived from the above, and an</w:t>
            </w:r>
            <w:r>
              <w:rPr>
                <w:rFonts w:ascii="Arial" w:eastAsia="Arial" w:hAnsi="Arial" w:cs="Arial"/>
                <w:color w:val="000000"/>
                <w:sz w:val="24"/>
                <w:szCs w:val="24"/>
              </w:rPr>
              <w:t xml:space="preserve">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C232BB">
        <w:tc>
          <w:tcPr>
            <w:tcW w:w="2268" w:type="dxa"/>
          </w:tcPr>
          <w:p w:rsidR="00C232BB" w:rsidRDefault="00EE6336">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"Contract"</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"Contract Period"</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b) the Effective Date</w:t>
            </w:r>
          </w:p>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"Contract Value"</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"Contract Year"</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w:t>
            </w:r>
            <w:r>
              <w:rPr>
                <w:rFonts w:ascii="Arial" w:eastAsia="Arial" w:hAnsi="Arial" w:cs="Arial"/>
                <w:color w:val="000000"/>
                <w:sz w:val="24"/>
                <w:szCs w:val="24"/>
              </w:rPr>
              <w:t>ommencing on the Start Date or each anniversary thereof;</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"Control"</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“Controller”</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sz w:val="24"/>
                <w:szCs w:val="24"/>
              </w:rPr>
              <w:t>“Core Network”</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sz w:val="24"/>
                <w:szCs w:val="24"/>
              </w:rPr>
              <w:t xml:space="preserve">the provision of any shared central core network capability forming part of the overall Services delivered to the Buyer, which is not specific or exclusive to a specific Call-Off Contract, and excludes any configuration information specifically associated </w:t>
            </w:r>
            <w:r>
              <w:rPr>
                <w:rFonts w:ascii="Arial" w:eastAsia="Arial" w:hAnsi="Arial" w:cs="Arial"/>
                <w:sz w:val="24"/>
                <w:szCs w:val="24"/>
              </w:rPr>
              <w:t>with a specific Call-Off Contract;</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“Core Terms”</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"Costs"</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C232BB" w:rsidRDefault="00EE6336">
            <w:pPr>
              <w:numPr>
                <w:ilvl w:val="0"/>
                <w:numId w:val="22"/>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the cost to the Supplier or the Key Subcontractor (as the context requires), calculated per Work Day, of engaging the Supplier Staff, including:</w:t>
            </w:r>
          </w:p>
          <w:p w:rsidR="00C232BB" w:rsidRDefault="00EE6336">
            <w:pPr>
              <w:pBdr>
                <w:top w:val="nil"/>
                <w:left w:val="nil"/>
                <w:bottom w:val="nil"/>
                <w:right w:val="nil"/>
                <w:between w:val="nil"/>
              </w:pBdr>
              <w:tabs>
                <w:tab w:val="left" w:pos="-2316"/>
                <w:tab w:val="left" w:pos="-2100"/>
                <w:tab w:val="left" w:pos="-179"/>
                <w:tab w:val="left" w:pos="-9"/>
              </w:tabs>
              <w:spacing w:after="120"/>
              <w:ind w:left="890" w:hanging="262"/>
              <w:jc w:val="both"/>
              <w:rPr>
                <w:rFonts w:ascii="Arial" w:eastAsia="Arial" w:hAnsi="Arial" w:cs="Arial"/>
                <w:color w:val="000000"/>
                <w:sz w:val="24"/>
                <w:szCs w:val="24"/>
              </w:rPr>
            </w:pPr>
            <w:r>
              <w:rPr>
                <w:rFonts w:ascii="Arial" w:eastAsia="Arial" w:hAnsi="Arial" w:cs="Arial"/>
                <w:color w:val="000000"/>
                <w:sz w:val="24"/>
                <w:szCs w:val="24"/>
              </w:rPr>
              <w:t>(i) base salary paid to the Supplier Staff;</w:t>
            </w:r>
          </w:p>
          <w:p w:rsidR="00C232BB" w:rsidRDefault="00EE6336">
            <w:pPr>
              <w:pBdr>
                <w:top w:val="nil"/>
                <w:left w:val="nil"/>
                <w:bottom w:val="nil"/>
                <w:right w:val="nil"/>
                <w:between w:val="nil"/>
              </w:pBdr>
              <w:tabs>
                <w:tab w:val="left" w:pos="-2316"/>
                <w:tab w:val="left" w:pos="-2100"/>
                <w:tab w:val="left" w:pos="-179"/>
                <w:tab w:val="left" w:pos="-9"/>
              </w:tabs>
              <w:spacing w:after="120"/>
              <w:ind w:left="890" w:hanging="262"/>
              <w:jc w:val="both"/>
              <w:rPr>
                <w:rFonts w:ascii="Arial" w:eastAsia="Arial" w:hAnsi="Arial" w:cs="Arial"/>
                <w:color w:val="000000"/>
                <w:sz w:val="24"/>
                <w:szCs w:val="24"/>
              </w:rPr>
            </w:pPr>
            <w:r>
              <w:rPr>
                <w:rFonts w:ascii="Arial" w:eastAsia="Arial" w:hAnsi="Arial" w:cs="Arial"/>
                <w:color w:val="000000"/>
                <w:sz w:val="24"/>
                <w:szCs w:val="24"/>
              </w:rPr>
              <w:t>(ii) employer’s National Insurance contributions;</w:t>
            </w:r>
          </w:p>
          <w:p w:rsidR="00C232BB" w:rsidRDefault="00EE6336">
            <w:pPr>
              <w:pBdr>
                <w:top w:val="nil"/>
                <w:left w:val="nil"/>
                <w:bottom w:val="nil"/>
                <w:right w:val="nil"/>
                <w:between w:val="nil"/>
              </w:pBdr>
              <w:tabs>
                <w:tab w:val="left" w:pos="-2316"/>
                <w:tab w:val="left" w:pos="-2100"/>
                <w:tab w:val="left" w:pos="-179"/>
                <w:tab w:val="left" w:pos="-9"/>
              </w:tabs>
              <w:spacing w:after="120"/>
              <w:ind w:left="890" w:hanging="262"/>
              <w:jc w:val="both"/>
              <w:rPr>
                <w:rFonts w:ascii="Arial" w:eastAsia="Arial" w:hAnsi="Arial" w:cs="Arial"/>
                <w:color w:val="000000"/>
                <w:sz w:val="24"/>
                <w:szCs w:val="24"/>
              </w:rPr>
            </w:pPr>
            <w:r>
              <w:rPr>
                <w:rFonts w:ascii="Arial" w:eastAsia="Arial" w:hAnsi="Arial" w:cs="Arial"/>
                <w:color w:val="000000"/>
                <w:sz w:val="24"/>
                <w:szCs w:val="24"/>
              </w:rPr>
              <w:t>(iii) pension contributions;</w:t>
            </w:r>
          </w:p>
          <w:p w:rsidR="00C232BB" w:rsidRDefault="00EE6336">
            <w:pPr>
              <w:pBdr>
                <w:top w:val="nil"/>
                <w:left w:val="nil"/>
                <w:bottom w:val="nil"/>
                <w:right w:val="nil"/>
                <w:between w:val="nil"/>
              </w:pBdr>
              <w:tabs>
                <w:tab w:val="left" w:pos="-2316"/>
                <w:tab w:val="left" w:pos="-2100"/>
                <w:tab w:val="left" w:pos="-179"/>
                <w:tab w:val="left" w:pos="-9"/>
              </w:tabs>
              <w:spacing w:after="120"/>
              <w:ind w:left="890" w:hanging="262"/>
              <w:jc w:val="both"/>
              <w:rPr>
                <w:rFonts w:ascii="Arial" w:eastAsia="Arial" w:hAnsi="Arial" w:cs="Arial"/>
                <w:color w:val="000000"/>
                <w:sz w:val="24"/>
                <w:szCs w:val="24"/>
              </w:rPr>
            </w:pPr>
            <w:r>
              <w:rPr>
                <w:rFonts w:ascii="Arial" w:eastAsia="Arial" w:hAnsi="Arial" w:cs="Arial"/>
                <w:color w:val="000000"/>
                <w:sz w:val="24"/>
                <w:szCs w:val="24"/>
              </w:rPr>
              <w:t xml:space="preserve">(iv) car allowances; </w:t>
            </w:r>
          </w:p>
          <w:p w:rsidR="00C232BB" w:rsidRDefault="00EE6336">
            <w:pPr>
              <w:pBdr>
                <w:top w:val="nil"/>
                <w:left w:val="nil"/>
                <w:bottom w:val="nil"/>
                <w:right w:val="nil"/>
                <w:between w:val="nil"/>
              </w:pBdr>
              <w:tabs>
                <w:tab w:val="left" w:pos="-2316"/>
                <w:tab w:val="left" w:pos="-2100"/>
                <w:tab w:val="left" w:pos="-179"/>
                <w:tab w:val="left" w:pos="-9"/>
              </w:tabs>
              <w:spacing w:after="120"/>
              <w:ind w:left="890" w:hanging="262"/>
              <w:jc w:val="both"/>
              <w:rPr>
                <w:rFonts w:ascii="Arial" w:eastAsia="Arial" w:hAnsi="Arial" w:cs="Arial"/>
                <w:color w:val="000000"/>
                <w:sz w:val="24"/>
                <w:szCs w:val="24"/>
              </w:rPr>
            </w:pPr>
            <w:r>
              <w:rPr>
                <w:rFonts w:ascii="Arial" w:eastAsia="Arial" w:hAnsi="Arial" w:cs="Arial"/>
                <w:color w:val="000000"/>
                <w:sz w:val="24"/>
                <w:szCs w:val="24"/>
              </w:rPr>
              <w:t>(v) any other contractual employment benefits;</w:t>
            </w:r>
          </w:p>
          <w:p w:rsidR="00C232BB" w:rsidRDefault="00EE6336">
            <w:pPr>
              <w:pBdr>
                <w:top w:val="nil"/>
                <w:left w:val="nil"/>
                <w:bottom w:val="nil"/>
                <w:right w:val="nil"/>
                <w:between w:val="nil"/>
              </w:pBdr>
              <w:tabs>
                <w:tab w:val="left" w:pos="-2316"/>
                <w:tab w:val="left" w:pos="-2100"/>
                <w:tab w:val="left" w:pos="-179"/>
                <w:tab w:val="left" w:pos="-9"/>
              </w:tabs>
              <w:spacing w:after="120"/>
              <w:ind w:left="890" w:hanging="262"/>
              <w:jc w:val="both"/>
              <w:rPr>
                <w:rFonts w:ascii="Arial" w:eastAsia="Arial" w:hAnsi="Arial" w:cs="Arial"/>
                <w:color w:val="000000"/>
                <w:sz w:val="24"/>
                <w:szCs w:val="24"/>
              </w:rPr>
            </w:pPr>
            <w:r>
              <w:rPr>
                <w:rFonts w:ascii="Arial" w:eastAsia="Arial" w:hAnsi="Arial" w:cs="Arial"/>
                <w:color w:val="000000"/>
                <w:sz w:val="24"/>
                <w:szCs w:val="24"/>
              </w:rPr>
              <w:t>(vi) staff training;</w:t>
            </w:r>
          </w:p>
          <w:p w:rsidR="00C232BB" w:rsidRDefault="00EE6336">
            <w:pPr>
              <w:pBdr>
                <w:top w:val="nil"/>
                <w:left w:val="nil"/>
                <w:bottom w:val="nil"/>
                <w:right w:val="nil"/>
                <w:between w:val="nil"/>
              </w:pBdr>
              <w:tabs>
                <w:tab w:val="left" w:pos="-2316"/>
                <w:tab w:val="left" w:pos="-2100"/>
                <w:tab w:val="left" w:pos="-179"/>
                <w:tab w:val="left" w:pos="-9"/>
              </w:tabs>
              <w:spacing w:after="120"/>
              <w:ind w:left="890" w:hanging="262"/>
              <w:jc w:val="both"/>
              <w:rPr>
                <w:rFonts w:ascii="Arial" w:eastAsia="Arial" w:hAnsi="Arial" w:cs="Arial"/>
                <w:color w:val="000000"/>
                <w:sz w:val="24"/>
                <w:szCs w:val="24"/>
              </w:rPr>
            </w:pPr>
            <w:r>
              <w:rPr>
                <w:rFonts w:ascii="Arial" w:eastAsia="Arial" w:hAnsi="Arial" w:cs="Arial"/>
                <w:color w:val="000000"/>
                <w:sz w:val="24"/>
                <w:szCs w:val="24"/>
              </w:rPr>
              <w:t xml:space="preserve">(vii) </w:t>
            </w:r>
            <w:r>
              <w:rPr>
                <w:rFonts w:ascii="Arial" w:eastAsia="Arial" w:hAnsi="Arial" w:cs="Arial"/>
                <w:sz w:val="24"/>
                <w:szCs w:val="24"/>
              </w:rPr>
              <w:t>workplace</w:t>
            </w:r>
            <w:r>
              <w:rPr>
                <w:rFonts w:ascii="Arial" w:eastAsia="Arial" w:hAnsi="Arial" w:cs="Arial"/>
                <w:color w:val="000000"/>
                <w:sz w:val="24"/>
                <w:szCs w:val="24"/>
              </w:rPr>
              <w:t xml:space="preserve"> accommodation;</w:t>
            </w:r>
          </w:p>
          <w:p w:rsidR="00C232BB" w:rsidRDefault="00EE6336">
            <w:pPr>
              <w:pBdr>
                <w:top w:val="nil"/>
                <w:left w:val="nil"/>
                <w:bottom w:val="nil"/>
                <w:right w:val="nil"/>
                <w:between w:val="nil"/>
              </w:pBdr>
              <w:tabs>
                <w:tab w:val="left" w:pos="-2316"/>
                <w:tab w:val="left" w:pos="-2100"/>
                <w:tab w:val="left" w:pos="-179"/>
                <w:tab w:val="left" w:pos="-9"/>
              </w:tabs>
              <w:spacing w:after="120"/>
              <w:ind w:left="890" w:hanging="262"/>
              <w:jc w:val="both"/>
              <w:rPr>
                <w:rFonts w:ascii="Arial" w:eastAsia="Arial" w:hAnsi="Arial" w:cs="Arial"/>
                <w:color w:val="000000"/>
                <w:sz w:val="24"/>
                <w:szCs w:val="24"/>
              </w:rPr>
            </w:pPr>
            <w:r>
              <w:rPr>
                <w:rFonts w:ascii="Arial" w:eastAsia="Arial" w:hAnsi="Arial" w:cs="Arial"/>
                <w:color w:val="000000"/>
                <w:sz w:val="24"/>
                <w:szCs w:val="24"/>
              </w:rPr>
              <w:t xml:space="preserve">(viii) </w:t>
            </w:r>
            <w:r>
              <w:rPr>
                <w:rFonts w:ascii="Arial" w:eastAsia="Arial" w:hAnsi="Arial" w:cs="Arial"/>
                <w:sz w:val="24"/>
                <w:szCs w:val="24"/>
              </w:rPr>
              <w:t>workplace</w:t>
            </w:r>
            <w:r>
              <w:rPr>
                <w:rFonts w:ascii="Arial" w:eastAsia="Arial" w:hAnsi="Arial" w:cs="Arial"/>
                <w:color w:val="000000"/>
                <w:sz w:val="24"/>
                <w:szCs w:val="24"/>
              </w:rPr>
              <w:t xml:space="preserve"> IT equipment and tools reasonably necessary to provide the Deliverables (but not includin</w:t>
            </w:r>
            <w:r>
              <w:rPr>
                <w:rFonts w:ascii="Arial" w:eastAsia="Arial" w:hAnsi="Arial" w:cs="Arial"/>
                <w:color w:val="000000"/>
                <w:sz w:val="24"/>
                <w:szCs w:val="24"/>
              </w:rPr>
              <w:t>g items included within limb (b) below); and</w:t>
            </w:r>
          </w:p>
          <w:p w:rsidR="00C232BB" w:rsidRDefault="00EE6336">
            <w:pPr>
              <w:pBdr>
                <w:top w:val="nil"/>
                <w:left w:val="nil"/>
                <w:bottom w:val="nil"/>
                <w:right w:val="nil"/>
                <w:between w:val="nil"/>
              </w:pBdr>
              <w:tabs>
                <w:tab w:val="left" w:pos="-2316"/>
                <w:tab w:val="left" w:pos="-2100"/>
                <w:tab w:val="left" w:pos="-179"/>
                <w:tab w:val="left" w:pos="-9"/>
              </w:tabs>
              <w:spacing w:after="120"/>
              <w:ind w:left="890" w:hanging="262"/>
              <w:jc w:val="both"/>
              <w:rPr>
                <w:rFonts w:ascii="Arial" w:eastAsia="Arial" w:hAnsi="Arial" w:cs="Arial"/>
                <w:color w:val="000000"/>
                <w:sz w:val="24"/>
                <w:szCs w:val="24"/>
              </w:rPr>
            </w:pPr>
            <w:r>
              <w:rPr>
                <w:rFonts w:ascii="Arial" w:eastAsia="Arial" w:hAnsi="Arial" w:cs="Arial"/>
                <w:color w:val="000000"/>
                <w:sz w:val="24"/>
                <w:szCs w:val="24"/>
              </w:rPr>
              <w:t xml:space="preserve">(ix) reasonable recruitment costs, as agreed with the Buyer; </w:t>
            </w:r>
          </w:p>
          <w:p w:rsidR="00C232BB" w:rsidRDefault="00EE6336">
            <w:pPr>
              <w:pBdr>
                <w:top w:val="nil"/>
                <w:left w:val="nil"/>
                <w:bottom w:val="nil"/>
                <w:right w:val="nil"/>
                <w:between w:val="nil"/>
              </w:pBdr>
              <w:tabs>
                <w:tab w:val="left" w:pos="-2316"/>
                <w:tab w:val="left" w:pos="-2100"/>
                <w:tab w:val="left" w:pos="-179"/>
                <w:tab w:val="left" w:pos="-9"/>
              </w:tabs>
              <w:spacing w:after="120"/>
              <w:ind w:left="432"/>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w:t>
            </w:r>
            <w:r>
              <w:rPr>
                <w:rFonts w:ascii="Arial" w:eastAsia="Arial" w:hAnsi="Arial" w:cs="Arial"/>
                <w:color w:val="000000"/>
                <w:sz w:val="24"/>
                <w:szCs w:val="24"/>
              </w:rPr>
              <w:t xml:space="preserve"> UK, which shall include the cost to be charged in respect of Supplier Assets by the Supplier to the Buyer or (to the extent that risk and title in any Supplier Asset is not held by the Supplier) any cost actually incurred by the Supplier in respect of tho</w:t>
            </w:r>
            <w:r>
              <w:rPr>
                <w:rFonts w:ascii="Arial" w:eastAsia="Arial" w:hAnsi="Arial" w:cs="Arial"/>
                <w:color w:val="000000"/>
                <w:sz w:val="24"/>
                <w:szCs w:val="24"/>
              </w:rPr>
              <w:t>se Supplier Assets;</w:t>
            </w:r>
          </w:p>
          <w:p w:rsidR="00C232BB" w:rsidRDefault="00EE6336">
            <w:pPr>
              <w:pBdr>
                <w:top w:val="nil"/>
                <w:left w:val="nil"/>
                <w:bottom w:val="nil"/>
                <w:right w:val="nil"/>
                <w:between w:val="nil"/>
              </w:pBdr>
              <w:tabs>
                <w:tab w:val="left" w:pos="-2316"/>
                <w:tab w:val="left" w:pos="-2100"/>
                <w:tab w:val="left" w:pos="-179"/>
                <w:tab w:val="left" w:pos="-9"/>
              </w:tabs>
              <w:spacing w:after="120"/>
              <w:ind w:left="432"/>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rsidR="00C232BB" w:rsidRDefault="00EE6336">
            <w:pPr>
              <w:pBdr>
                <w:top w:val="nil"/>
                <w:left w:val="nil"/>
                <w:bottom w:val="nil"/>
                <w:right w:val="nil"/>
                <w:between w:val="nil"/>
              </w:pBdr>
              <w:tabs>
                <w:tab w:val="left" w:pos="-2316"/>
                <w:tab w:val="left" w:pos="-2100"/>
                <w:tab w:val="left" w:pos="-179"/>
                <w:tab w:val="left" w:pos="-9"/>
              </w:tabs>
              <w:spacing w:after="120"/>
              <w:ind w:left="432"/>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w:t>
            </w:r>
            <w:r>
              <w:rPr>
                <w:rFonts w:ascii="Arial" w:eastAsia="Arial" w:hAnsi="Arial" w:cs="Arial"/>
                <w:color w:val="000000"/>
                <w:sz w:val="24"/>
                <w:szCs w:val="24"/>
              </w:rPr>
              <w:t xml:space="preserve"> been specified as allowable in the Order Form and are incurred in delivering any Deliverables;</w:t>
            </w:r>
          </w:p>
          <w:p w:rsidR="00C232BB" w:rsidRDefault="00EE6336">
            <w:pPr>
              <w:pBdr>
                <w:top w:val="nil"/>
                <w:left w:val="nil"/>
                <w:bottom w:val="nil"/>
                <w:right w:val="nil"/>
                <w:between w:val="nil"/>
              </w:pBdr>
              <w:tabs>
                <w:tab w:val="left" w:pos="-2316"/>
                <w:tab w:val="left" w:pos="-2100"/>
                <w:tab w:val="left" w:pos="-179"/>
                <w:tab w:val="left" w:pos="-9"/>
              </w:tabs>
              <w:spacing w:after="120"/>
              <w:ind w:left="432"/>
              <w:jc w:val="both"/>
              <w:rPr>
                <w:rFonts w:ascii="Arial" w:eastAsia="Arial" w:hAnsi="Arial" w:cs="Arial"/>
                <w:color w:val="000000"/>
                <w:sz w:val="24"/>
                <w:szCs w:val="24"/>
              </w:rPr>
            </w:pPr>
            <w:r>
              <w:rPr>
                <w:rFonts w:ascii="Arial" w:eastAsia="Arial" w:hAnsi="Arial" w:cs="Arial"/>
                <w:color w:val="000000"/>
                <w:sz w:val="24"/>
                <w:szCs w:val="24"/>
              </w:rPr>
              <w:t>but excluding:</w:t>
            </w:r>
          </w:p>
          <w:p w:rsidR="00C232BB" w:rsidRDefault="00EE6336">
            <w:pPr>
              <w:pBdr>
                <w:top w:val="nil"/>
                <w:left w:val="nil"/>
                <w:bottom w:val="nil"/>
                <w:right w:val="nil"/>
                <w:between w:val="nil"/>
              </w:pBdr>
              <w:tabs>
                <w:tab w:val="left" w:pos="-2316"/>
                <w:tab w:val="left" w:pos="-2100"/>
                <w:tab w:val="left" w:pos="-179"/>
                <w:tab w:val="left" w:pos="-9"/>
              </w:tabs>
              <w:spacing w:after="120"/>
              <w:ind w:left="890" w:hanging="262"/>
              <w:jc w:val="both"/>
              <w:rPr>
                <w:rFonts w:ascii="Arial" w:eastAsia="Arial" w:hAnsi="Arial" w:cs="Arial"/>
                <w:color w:val="000000"/>
                <w:sz w:val="24"/>
                <w:szCs w:val="24"/>
              </w:rPr>
            </w:pPr>
            <w:r>
              <w:rPr>
                <w:rFonts w:ascii="Arial" w:eastAsia="Arial" w:hAnsi="Arial" w:cs="Arial"/>
                <w:color w:val="000000"/>
                <w:sz w:val="24"/>
                <w:szCs w:val="24"/>
              </w:rPr>
              <w:t>(i) Overhead;</w:t>
            </w:r>
          </w:p>
          <w:p w:rsidR="00C232BB" w:rsidRDefault="00EE6336">
            <w:pPr>
              <w:pBdr>
                <w:top w:val="nil"/>
                <w:left w:val="nil"/>
                <w:bottom w:val="nil"/>
                <w:right w:val="nil"/>
                <w:between w:val="nil"/>
              </w:pBdr>
              <w:tabs>
                <w:tab w:val="left" w:pos="-2316"/>
                <w:tab w:val="left" w:pos="-2100"/>
                <w:tab w:val="left" w:pos="-179"/>
                <w:tab w:val="left" w:pos="-9"/>
              </w:tabs>
              <w:spacing w:after="120"/>
              <w:ind w:left="890" w:hanging="262"/>
              <w:jc w:val="both"/>
              <w:rPr>
                <w:rFonts w:ascii="Arial" w:eastAsia="Arial" w:hAnsi="Arial" w:cs="Arial"/>
                <w:color w:val="000000"/>
                <w:sz w:val="24"/>
                <w:szCs w:val="24"/>
              </w:rPr>
            </w:pPr>
            <w:r>
              <w:rPr>
                <w:rFonts w:ascii="Arial" w:eastAsia="Arial" w:hAnsi="Arial" w:cs="Arial"/>
                <w:color w:val="000000"/>
                <w:sz w:val="24"/>
                <w:szCs w:val="24"/>
              </w:rPr>
              <w:t>(ii) financing or similar costs;</w:t>
            </w:r>
          </w:p>
          <w:p w:rsidR="00C232BB" w:rsidRDefault="00EE6336">
            <w:pPr>
              <w:pBdr>
                <w:top w:val="nil"/>
                <w:left w:val="nil"/>
                <w:bottom w:val="nil"/>
                <w:right w:val="nil"/>
                <w:between w:val="nil"/>
              </w:pBdr>
              <w:tabs>
                <w:tab w:val="left" w:pos="-2316"/>
                <w:tab w:val="left" w:pos="-2100"/>
                <w:tab w:val="left" w:pos="-179"/>
                <w:tab w:val="left" w:pos="-9"/>
              </w:tabs>
              <w:spacing w:after="120"/>
              <w:ind w:left="890" w:hanging="262"/>
              <w:jc w:val="both"/>
              <w:rPr>
                <w:rFonts w:ascii="Arial" w:eastAsia="Arial" w:hAnsi="Arial" w:cs="Arial"/>
                <w:color w:val="000000"/>
                <w:sz w:val="24"/>
                <w:szCs w:val="24"/>
              </w:rPr>
            </w:pPr>
            <w:r>
              <w:rPr>
                <w:rFonts w:ascii="Arial" w:eastAsia="Arial" w:hAnsi="Arial" w:cs="Arial"/>
                <w:color w:val="000000"/>
                <w:sz w:val="24"/>
                <w:szCs w:val="24"/>
              </w:rPr>
              <w:t>(iii) maintenance and support costs to the extent that these relate to maintenance and/or support Deliverables provided beyond the Call-Off Contract Period whether in relation to Supplier Assets or otherwise;</w:t>
            </w:r>
          </w:p>
          <w:p w:rsidR="00C232BB" w:rsidRDefault="00EE6336">
            <w:pPr>
              <w:pBdr>
                <w:top w:val="nil"/>
                <w:left w:val="nil"/>
                <w:bottom w:val="nil"/>
                <w:right w:val="nil"/>
                <w:between w:val="nil"/>
              </w:pBdr>
              <w:tabs>
                <w:tab w:val="left" w:pos="-2316"/>
                <w:tab w:val="left" w:pos="-2100"/>
                <w:tab w:val="left" w:pos="-179"/>
                <w:tab w:val="left" w:pos="-9"/>
              </w:tabs>
              <w:spacing w:after="120"/>
              <w:ind w:left="890" w:hanging="262"/>
              <w:jc w:val="both"/>
              <w:rPr>
                <w:rFonts w:ascii="Arial" w:eastAsia="Arial" w:hAnsi="Arial" w:cs="Arial"/>
                <w:color w:val="000000"/>
                <w:sz w:val="24"/>
                <w:szCs w:val="24"/>
              </w:rPr>
            </w:pPr>
            <w:r>
              <w:rPr>
                <w:rFonts w:ascii="Arial" w:eastAsia="Arial" w:hAnsi="Arial" w:cs="Arial"/>
                <w:color w:val="000000"/>
                <w:sz w:val="24"/>
                <w:szCs w:val="24"/>
              </w:rPr>
              <w:t>(iv) taxation;</w:t>
            </w:r>
          </w:p>
          <w:p w:rsidR="00C232BB" w:rsidRDefault="00EE6336">
            <w:pPr>
              <w:pBdr>
                <w:top w:val="nil"/>
                <w:left w:val="nil"/>
                <w:bottom w:val="nil"/>
                <w:right w:val="nil"/>
                <w:between w:val="nil"/>
              </w:pBdr>
              <w:tabs>
                <w:tab w:val="left" w:pos="-2316"/>
                <w:tab w:val="left" w:pos="-2100"/>
                <w:tab w:val="left" w:pos="-179"/>
                <w:tab w:val="left" w:pos="-9"/>
              </w:tabs>
              <w:spacing w:after="120"/>
              <w:ind w:left="890" w:hanging="262"/>
              <w:jc w:val="both"/>
              <w:rPr>
                <w:rFonts w:ascii="Arial" w:eastAsia="Arial" w:hAnsi="Arial" w:cs="Arial"/>
                <w:color w:val="000000"/>
                <w:sz w:val="24"/>
                <w:szCs w:val="24"/>
              </w:rPr>
            </w:pPr>
            <w:r>
              <w:rPr>
                <w:rFonts w:ascii="Arial" w:eastAsia="Arial" w:hAnsi="Arial" w:cs="Arial"/>
                <w:color w:val="000000"/>
                <w:sz w:val="24"/>
                <w:szCs w:val="24"/>
              </w:rPr>
              <w:t>(v) fines and penalties;</w:t>
            </w:r>
          </w:p>
          <w:p w:rsidR="00C232BB" w:rsidRDefault="00EE6336">
            <w:pPr>
              <w:pBdr>
                <w:top w:val="nil"/>
                <w:left w:val="nil"/>
                <w:bottom w:val="nil"/>
                <w:right w:val="nil"/>
                <w:between w:val="nil"/>
              </w:pBdr>
              <w:tabs>
                <w:tab w:val="left" w:pos="-2316"/>
                <w:tab w:val="left" w:pos="-2100"/>
                <w:tab w:val="left" w:pos="-179"/>
                <w:tab w:val="left" w:pos="-9"/>
              </w:tabs>
              <w:spacing w:after="120"/>
              <w:ind w:left="890" w:hanging="262"/>
              <w:jc w:val="both"/>
              <w:rPr>
                <w:rFonts w:ascii="Arial" w:eastAsia="Arial" w:hAnsi="Arial" w:cs="Arial"/>
                <w:color w:val="000000"/>
                <w:sz w:val="24"/>
                <w:szCs w:val="24"/>
              </w:rPr>
            </w:pPr>
            <w:r>
              <w:rPr>
                <w:rFonts w:ascii="Arial" w:eastAsia="Arial" w:hAnsi="Arial" w:cs="Arial"/>
                <w:color w:val="000000"/>
                <w:sz w:val="24"/>
                <w:szCs w:val="24"/>
              </w:rPr>
              <w:lastRenderedPageBreak/>
              <w:t>(vi) am</w:t>
            </w:r>
            <w:r>
              <w:rPr>
                <w:rFonts w:ascii="Arial" w:eastAsia="Arial" w:hAnsi="Arial" w:cs="Arial"/>
                <w:color w:val="000000"/>
                <w:sz w:val="24"/>
                <w:szCs w:val="24"/>
              </w:rPr>
              <w:t>ounts payable under Call-Off Schedule 16 (Benchmarking) where such Schedule is used; and</w:t>
            </w:r>
          </w:p>
          <w:p w:rsidR="00C232BB" w:rsidRDefault="00EE6336">
            <w:pPr>
              <w:pBdr>
                <w:top w:val="nil"/>
                <w:left w:val="nil"/>
                <w:bottom w:val="nil"/>
                <w:right w:val="nil"/>
                <w:between w:val="nil"/>
              </w:pBdr>
              <w:tabs>
                <w:tab w:val="left" w:pos="-2316"/>
                <w:tab w:val="left" w:pos="-2100"/>
                <w:tab w:val="left" w:pos="-179"/>
                <w:tab w:val="left" w:pos="-9"/>
              </w:tabs>
              <w:spacing w:after="120"/>
              <w:ind w:left="890" w:hanging="262"/>
              <w:jc w:val="both"/>
              <w:rPr>
                <w:rFonts w:ascii="Arial" w:eastAsia="Arial" w:hAnsi="Arial" w:cs="Arial"/>
                <w:color w:val="000000"/>
                <w:sz w:val="24"/>
                <w:szCs w:val="24"/>
              </w:rPr>
            </w:pPr>
            <w:r>
              <w:rPr>
                <w:rFonts w:ascii="Arial" w:eastAsia="Arial" w:hAnsi="Arial" w:cs="Arial"/>
                <w:color w:val="000000"/>
                <w:sz w:val="24"/>
                <w:szCs w:val="24"/>
              </w:rPr>
              <w:t>(vii) non-cash items (including depreciation, amortisation, impairments and movements in provisions);</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"CRTPA"</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(i) the UK GDPR as amended from time to time; (ii) the DPA 2018 to the extent that it relates to Processing of Personal Data and privacy; (iii) all applicable Law about the Processing of Personal Data and privacy;</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amoun</w:t>
            </w:r>
            <w:r>
              <w:rPr>
                <w:rFonts w:ascii="Arial" w:eastAsia="Arial" w:hAnsi="Arial" w:cs="Arial"/>
                <w:color w:val="000000"/>
                <w:sz w:val="24"/>
                <w:szCs w:val="24"/>
              </w:rPr>
              <w:t>t specified in the Framework Award Form;</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"Data Subject"</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"Deductions"</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"Default"</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w:t>
            </w:r>
            <w:r>
              <w:rPr>
                <w:rFonts w:ascii="Arial" w:eastAsia="Arial" w:hAnsi="Arial" w:cs="Arial"/>
                <w:color w:val="000000"/>
                <w:sz w:val="24"/>
                <w:szCs w:val="24"/>
              </w:rPr>
              <w:t>h of its terms) or any other default (including material default), act, omission, negligence or statement of the Supplier, of its Subcontractors or any Supplier Staff howsoever arising in connection with or in relation to the subject-matter of a Contract a</w:t>
            </w:r>
            <w:r>
              <w:rPr>
                <w:rFonts w:ascii="Arial" w:eastAsia="Arial" w:hAnsi="Arial" w:cs="Arial"/>
                <w:color w:val="000000"/>
                <w:sz w:val="24"/>
                <w:szCs w:val="24"/>
              </w:rPr>
              <w:t>nd in respect of which the Supplier is liable to the Relevant Authority;</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"Delay Payments"</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"Deliverables"</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"Delivery"</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delivery of the relevant Deliverable or Milestone in accordance with the terms of a Call-Off Contract as confirmed and accepted by the Buyer by the either (a) </w:t>
            </w:r>
            <w:r>
              <w:rPr>
                <w:rFonts w:ascii="Arial" w:eastAsia="Arial" w:hAnsi="Arial" w:cs="Arial"/>
                <w:color w:val="000000"/>
                <w:sz w:val="24"/>
                <w:szCs w:val="24"/>
              </w:rPr>
              <w:lastRenderedPageBreak/>
              <w:t>confirmation in writing to the Supplier; or (b) where Call-Off Schedule 13 (Implementa</w:t>
            </w:r>
            <w:r>
              <w:rPr>
                <w:rFonts w:ascii="Arial" w:eastAsia="Arial" w:hAnsi="Arial" w:cs="Arial"/>
                <w:color w:val="000000"/>
                <w:sz w:val="24"/>
                <w:szCs w:val="24"/>
              </w:rPr>
              <w:t>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“Direct Award Criteria”</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award criteria to be applied for the direct award of Call-Off Contracts following the process set out in Framework Schedule 7(Cal-Off Award Procedure);</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"Disclosing Party"</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C232BB">
        <w:tc>
          <w:tcPr>
            <w:tcW w:w="2268" w:type="dxa"/>
          </w:tcPr>
          <w:p w:rsidR="00C232BB" w:rsidRDefault="00EE6336">
            <w:pPr>
              <w:keepNext/>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"Dispute"</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claim, dispute or difference (whether contractual or non-contractual) arising out of or in connection with the Contract or in connection with the negotiation, existence, legal validity, enforceability or termination of the Contract, whether the alleged</w:t>
            </w:r>
            <w:r>
              <w:rPr>
                <w:rFonts w:ascii="Arial" w:eastAsia="Arial" w:hAnsi="Arial" w:cs="Arial"/>
                <w:color w:val="000000"/>
                <w:sz w:val="24"/>
                <w:szCs w:val="24"/>
              </w:rPr>
              <w:t xml:space="preserve"> liability shall arise under English law or under the law of some other country and regardless of whether a particular cause of action may successfully be brought in the English courts; </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"Documentation"</w:t>
            </w:r>
          </w:p>
        </w:tc>
        <w:tc>
          <w:tcPr>
            <w:tcW w:w="6663" w:type="dxa"/>
          </w:tcPr>
          <w:p w:rsidR="00C232BB" w:rsidRDefault="00EE6336">
            <w:pPr>
              <w:pBdr>
                <w:top w:val="nil"/>
                <w:left w:val="nil"/>
                <w:bottom w:val="nil"/>
                <w:right w:val="nil"/>
                <w:between w:val="nil"/>
              </w:pBdr>
              <w:tabs>
                <w:tab w:val="left" w:pos="-576"/>
                <w:tab w:val="left" w:pos="144"/>
              </w:tabs>
              <w:spacing w:after="120"/>
              <w:ind w:left="142"/>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rsidR="00C232BB" w:rsidRDefault="00EE6336">
            <w:pPr>
              <w:pBdr>
                <w:top w:val="nil"/>
                <w:left w:val="nil"/>
                <w:bottom w:val="nil"/>
                <w:right w:val="nil"/>
                <w:between w:val="nil"/>
              </w:pBdr>
              <w:tabs>
                <w:tab w:val="left" w:pos="-2316"/>
                <w:tab w:val="left" w:pos="-2100"/>
                <w:tab w:val="left" w:pos="-179"/>
                <w:tab w:val="left" w:pos="-9"/>
              </w:tabs>
              <w:spacing w:after="120"/>
              <w:ind w:left="432"/>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r>
              <w:rPr>
                <w:rFonts w:ascii="Arial" w:eastAsia="Arial" w:hAnsi="Arial" w:cs="Arial"/>
                <w:color w:val="000000"/>
                <w:sz w:val="24"/>
                <w:szCs w:val="24"/>
              </w:rPr>
              <w:t>upgrade and test the individual systems that provide the Deliverables</w:t>
            </w:r>
          </w:p>
          <w:p w:rsidR="00C232BB" w:rsidRDefault="00EE6336">
            <w:pPr>
              <w:pBdr>
                <w:top w:val="nil"/>
                <w:left w:val="nil"/>
                <w:bottom w:val="nil"/>
                <w:right w:val="nil"/>
                <w:between w:val="nil"/>
              </w:pBdr>
              <w:tabs>
                <w:tab w:val="left" w:pos="-2316"/>
                <w:tab w:val="left" w:pos="-2100"/>
                <w:tab w:val="left" w:pos="-179"/>
                <w:tab w:val="left" w:pos="-9"/>
              </w:tabs>
              <w:spacing w:after="120"/>
              <w:ind w:left="432"/>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C232BB" w:rsidRDefault="00EE6336">
            <w:pPr>
              <w:pBdr>
                <w:top w:val="nil"/>
                <w:left w:val="nil"/>
                <w:bottom w:val="nil"/>
                <w:right w:val="nil"/>
                <w:between w:val="nil"/>
              </w:pBdr>
              <w:tabs>
                <w:tab w:val="left" w:pos="-2316"/>
                <w:tab w:val="left" w:pos="-2100"/>
                <w:tab w:val="left" w:pos="-179"/>
                <w:tab w:val="left" w:pos="-9"/>
              </w:tabs>
              <w:spacing w:after="120"/>
              <w:ind w:left="432"/>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"DOTAS"</w:t>
            </w:r>
          </w:p>
        </w:tc>
        <w:tc>
          <w:tcPr>
            <w:tcW w:w="6663" w:type="dxa"/>
          </w:tcPr>
          <w:p w:rsidR="00C232BB" w:rsidRDefault="00EE6336">
            <w:pPr>
              <w:pBdr>
                <w:top w:val="nil"/>
                <w:left w:val="nil"/>
                <w:bottom w:val="nil"/>
                <w:right w:val="nil"/>
                <w:between w:val="nil"/>
              </w:pBdr>
              <w:tabs>
                <w:tab w:val="left" w:pos="-576"/>
                <w:tab w:val="left" w:pos="144"/>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“DPA 2018”</w:t>
            </w:r>
          </w:p>
        </w:tc>
        <w:tc>
          <w:tcPr>
            <w:tcW w:w="6663" w:type="dxa"/>
          </w:tcPr>
          <w:p w:rsidR="00C232BB" w:rsidRDefault="00EE6336">
            <w:pPr>
              <w:pBdr>
                <w:top w:val="nil"/>
                <w:left w:val="nil"/>
                <w:bottom w:val="nil"/>
                <w:right w:val="nil"/>
                <w:between w:val="nil"/>
              </w:pBdr>
              <w:tabs>
                <w:tab w:val="left" w:pos="-576"/>
                <w:tab w:val="left" w:pos="144"/>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"Due Diligence Information"</w:t>
            </w:r>
          </w:p>
        </w:tc>
        <w:tc>
          <w:tcPr>
            <w:tcW w:w="6663" w:type="dxa"/>
          </w:tcPr>
          <w:p w:rsidR="00C232BB" w:rsidRDefault="00EE6336">
            <w:pPr>
              <w:pBdr>
                <w:top w:val="nil"/>
                <w:left w:val="nil"/>
                <w:bottom w:val="nil"/>
                <w:right w:val="nil"/>
                <w:between w:val="nil"/>
              </w:pBdr>
              <w:tabs>
                <w:tab w:val="left" w:pos="-576"/>
                <w:tab w:val="left" w:pos="144"/>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“Effective Date”</w:t>
            </w:r>
          </w:p>
        </w:tc>
        <w:tc>
          <w:tcPr>
            <w:tcW w:w="6663" w:type="dxa"/>
          </w:tcPr>
          <w:p w:rsidR="00C232BB" w:rsidRDefault="00EE6336">
            <w:pPr>
              <w:pBdr>
                <w:top w:val="nil"/>
                <w:left w:val="nil"/>
                <w:bottom w:val="nil"/>
                <w:right w:val="nil"/>
                <w:between w:val="nil"/>
              </w:pBdr>
              <w:tabs>
                <w:tab w:val="left" w:pos="-576"/>
                <w:tab w:val="left" w:pos="144"/>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"EIR"</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w:t>
            </w:r>
            <w:r>
              <w:rPr>
                <w:rFonts w:ascii="Arial" w:eastAsia="Arial" w:hAnsi="Arial" w:cs="Arial"/>
                <w:color w:val="000000"/>
                <w:sz w:val="24"/>
                <w:szCs w:val="24"/>
              </w:rPr>
              <w:t>ementing Decision (EU) 2017/1870;</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6663" w:type="dxa"/>
          </w:tcPr>
          <w:p w:rsidR="00C232BB" w:rsidRDefault="00EE6336">
            <w:pPr>
              <w:pBdr>
                <w:top w:val="nil"/>
                <w:left w:val="nil"/>
                <w:bottom w:val="nil"/>
                <w:right w:val="nil"/>
                <w:between w:val="nil"/>
              </w:pBdr>
              <w:tabs>
                <w:tab w:val="left" w:pos="-576"/>
                <w:tab w:val="left" w:pos="144"/>
              </w:tabs>
              <w:spacing w:after="120"/>
              <w:ind w:left="142" w:firstLine="140"/>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C232BB" w:rsidRDefault="00EE6336">
            <w:pPr>
              <w:pBdr>
                <w:top w:val="nil"/>
                <w:left w:val="nil"/>
                <w:bottom w:val="nil"/>
                <w:right w:val="nil"/>
                <w:between w:val="nil"/>
              </w:pBdr>
              <w:tabs>
                <w:tab w:val="left" w:pos="-2316"/>
                <w:tab w:val="left" w:pos="-2100"/>
                <w:tab w:val="left" w:pos="-179"/>
                <w:tab w:val="left" w:pos="-9"/>
              </w:tabs>
              <w:spacing w:after="120"/>
              <w:ind w:left="432"/>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rsidR="00C232BB" w:rsidRDefault="00EE6336">
            <w:pPr>
              <w:pBdr>
                <w:top w:val="nil"/>
                <w:left w:val="nil"/>
                <w:bottom w:val="nil"/>
                <w:right w:val="nil"/>
                <w:between w:val="nil"/>
              </w:pBdr>
              <w:tabs>
                <w:tab w:val="left" w:pos="-2316"/>
                <w:tab w:val="left" w:pos="-2100"/>
                <w:tab w:val="left" w:pos="-179"/>
                <w:tab w:val="left" w:pos="-9"/>
              </w:tabs>
              <w:spacing w:after="120"/>
              <w:ind w:left="432"/>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w:t>
            </w:r>
            <w:r>
              <w:rPr>
                <w:rFonts w:ascii="Arial" w:eastAsia="Arial" w:hAnsi="Arial" w:cs="Arial"/>
                <w:color w:val="000000"/>
                <w:sz w:val="24"/>
                <w:szCs w:val="24"/>
              </w:rPr>
              <w:t>t, including any written environmental policy of the Buyer;</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6663" w:type="dxa"/>
          </w:tcPr>
          <w:p w:rsidR="00C232BB" w:rsidRDefault="00EE6336">
            <w:pPr>
              <w:pBdr>
                <w:top w:val="nil"/>
                <w:left w:val="nil"/>
                <w:bottom w:val="nil"/>
                <w:right w:val="nil"/>
                <w:between w:val="nil"/>
              </w:pBdr>
              <w:tabs>
                <w:tab w:val="left" w:pos="-179"/>
                <w:tab w:val="left" w:pos="-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C232BB">
        <w:tc>
          <w:tcPr>
            <w:tcW w:w="2268" w:type="dxa"/>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6663" w:type="dxa"/>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i)  in the first Contract Year, t</w:t>
            </w:r>
            <w:r>
              <w:rPr>
                <w:rFonts w:ascii="Arial" w:eastAsia="Arial" w:hAnsi="Arial" w:cs="Arial"/>
                <w:color w:val="000000"/>
                <w:sz w:val="24"/>
                <w:szCs w:val="24"/>
              </w:rPr>
              <w:t xml:space="preserve">he Estimated Year 1 Charges; or </w:t>
            </w:r>
          </w:p>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iii) after the end of the Call-off Contract, the Charges paid or payable in the last Contract Year during the </w:t>
            </w:r>
            <w:r>
              <w:rPr>
                <w:rFonts w:ascii="Arial" w:eastAsia="Arial" w:hAnsi="Arial" w:cs="Arial"/>
                <w:color w:val="000000"/>
                <w:sz w:val="24"/>
                <w:szCs w:val="24"/>
              </w:rPr>
              <w:t>Call-off Contract Period;  </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“Exempt Buyer”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rsidR="00C232BB" w:rsidRDefault="00EE6336">
            <w:pPr>
              <w:numPr>
                <w:ilvl w:val="0"/>
                <w:numId w:val="21"/>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eligible to use the Framework Contract; and</w:t>
            </w:r>
          </w:p>
          <w:p w:rsidR="00C232BB" w:rsidRDefault="00EE6336">
            <w:pPr>
              <w:numPr>
                <w:ilvl w:val="0"/>
                <w:numId w:val="21"/>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is entering into an Exempt Call-off Contract that is not subject to (as applicable) any of:</w:t>
            </w:r>
          </w:p>
          <w:p w:rsidR="00C232BB" w:rsidRDefault="00EE6336">
            <w:pPr>
              <w:numPr>
                <w:ilvl w:val="1"/>
                <w:numId w:val="15"/>
              </w:numPr>
              <w:pBdr>
                <w:top w:val="nil"/>
                <w:left w:val="nil"/>
                <w:bottom w:val="nil"/>
                <w:right w:val="nil"/>
                <w:between w:val="nil"/>
              </w:pBdr>
              <w:tabs>
                <w:tab w:val="left" w:pos="-179"/>
                <w:tab w:val="left" w:pos="1025"/>
              </w:tabs>
              <w:spacing w:after="120"/>
              <w:ind w:left="1025" w:hanging="567"/>
              <w:jc w:val="both"/>
              <w:rPr>
                <w:rFonts w:ascii="Arial" w:eastAsia="Arial" w:hAnsi="Arial" w:cs="Arial"/>
                <w:color w:val="000000"/>
                <w:sz w:val="24"/>
                <w:szCs w:val="24"/>
              </w:rPr>
            </w:pPr>
            <w:r>
              <w:rPr>
                <w:rFonts w:ascii="Arial" w:eastAsia="Arial" w:hAnsi="Arial" w:cs="Arial"/>
                <w:color w:val="000000"/>
                <w:sz w:val="24"/>
                <w:szCs w:val="24"/>
              </w:rPr>
              <w:t>the Regulations;</w:t>
            </w:r>
          </w:p>
          <w:p w:rsidR="00C232BB" w:rsidRDefault="00EE6336">
            <w:pPr>
              <w:numPr>
                <w:ilvl w:val="1"/>
                <w:numId w:val="15"/>
              </w:numPr>
              <w:pBdr>
                <w:top w:val="nil"/>
                <w:left w:val="nil"/>
                <w:bottom w:val="nil"/>
                <w:right w:val="nil"/>
                <w:between w:val="nil"/>
              </w:pBdr>
              <w:tabs>
                <w:tab w:val="left" w:pos="-179"/>
                <w:tab w:val="left" w:pos="1025"/>
              </w:tabs>
              <w:spacing w:after="120"/>
              <w:ind w:left="1025" w:hanging="567"/>
              <w:jc w:val="both"/>
              <w:rPr>
                <w:rFonts w:ascii="Arial" w:eastAsia="Arial" w:hAnsi="Arial" w:cs="Arial"/>
                <w:color w:val="000000"/>
                <w:sz w:val="24"/>
                <w:szCs w:val="24"/>
              </w:rPr>
            </w:pPr>
            <w:r>
              <w:rPr>
                <w:rFonts w:ascii="Arial" w:eastAsia="Arial" w:hAnsi="Arial" w:cs="Arial"/>
                <w:color w:val="000000"/>
                <w:sz w:val="24"/>
                <w:szCs w:val="24"/>
              </w:rPr>
              <w:t>the Concession Contracts Regulations 2016 (SI 2016/273);</w:t>
            </w:r>
          </w:p>
          <w:p w:rsidR="00C232BB" w:rsidRDefault="00EE6336">
            <w:pPr>
              <w:numPr>
                <w:ilvl w:val="1"/>
                <w:numId w:val="15"/>
              </w:numPr>
              <w:pBdr>
                <w:top w:val="nil"/>
                <w:left w:val="nil"/>
                <w:bottom w:val="nil"/>
                <w:right w:val="nil"/>
                <w:between w:val="nil"/>
              </w:pBdr>
              <w:tabs>
                <w:tab w:val="left" w:pos="-179"/>
                <w:tab w:val="left" w:pos="1025"/>
              </w:tabs>
              <w:spacing w:after="120"/>
              <w:ind w:left="1025" w:hanging="567"/>
              <w:jc w:val="both"/>
              <w:rPr>
                <w:rFonts w:ascii="Arial" w:eastAsia="Arial" w:hAnsi="Arial" w:cs="Arial"/>
                <w:color w:val="000000"/>
                <w:sz w:val="24"/>
                <w:szCs w:val="24"/>
              </w:rPr>
            </w:pPr>
            <w:r>
              <w:rPr>
                <w:rFonts w:ascii="Arial" w:eastAsia="Arial" w:hAnsi="Arial" w:cs="Arial"/>
                <w:color w:val="000000"/>
                <w:sz w:val="24"/>
                <w:szCs w:val="24"/>
              </w:rPr>
              <w:t>the Utilities Contracts Regulations 2016 (SI 2016/274);</w:t>
            </w:r>
          </w:p>
          <w:p w:rsidR="00C232BB" w:rsidRDefault="00EE6336">
            <w:pPr>
              <w:numPr>
                <w:ilvl w:val="1"/>
                <w:numId w:val="15"/>
              </w:numPr>
              <w:pBdr>
                <w:top w:val="nil"/>
                <w:left w:val="nil"/>
                <w:bottom w:val="nil"/>
                <w:right w:val="nil"/>
                <w:between w:val="nil"/>
              </w:pBdr>
              <w:tabs>
                <w:tab w:val="left" w:pos="-179"/>
                <w:tab w:val="left" w:pos="1025"/>
              </w:tabs>
              <w:spacing w:after="120"/>
              <w:ind w:left="1025" w:hanging="567"/>
              <w:jc w:val="both"/>
              <w:rPr>
                <w:rFonts w:ascii="Arial" w:eastAsia="Arial" w:hAnsi="Arial" w:cs="Arial"/>
                <w:color w:val="000000"/>
                <w:sz w:val="24"/>
                <w:szCs w:val="24"/>
              </w:rPr>
            </w:pPr>
            <w:r>
              <w:rPr>
                <w:rFonts w:ascii="Arial" w:eastAsia="Arial" w:hAnsi="Arial" w:cs="Arial"/>
                <w:color w:val="000000"/>
                <w:sz w:val="24"/>
                <w:szCs w:val="24"/>
              </w:rPr>
              <w:t>the Defence and Security Public Contracts Regulations 2011 (SI 2011/1848);</w:t>
            </w:r>
          </w:p>
          <w:p w:rsidR="00C232BB" w:rsidRDefault="00EE6336">
            <w:pPr>
              <w:numPr>
                <w:ilvl w:val="1"/>
                <w:numId w:val="15"/>
              </w:numPr>
              <w:pBdr>
                <w:top w:val="nil"/>
                <w:left w:val="nil"/>
                <w:bottom w:val="nil"/>
                <w:right w:val="nil"/>
                <w:between w:val="nil"/>
              </w:pBdr>
              <w:tabs>
                <w:tab w:val="left" w:pos="-179"/>
                <w:tab w:val="left" w:pos="1025"/>
              </w:tabs>
              <w:spacing w:after="120"/>
              <w:ind w:left="1025" w:hanging="567"/>
              <w:jc w:val="both"/>
              <w:rPr>
                <w:rFonts w:ascii="Arial" w:eastAsia="Arial" w:hAnsi="Arial" w:cs="Arial"/>
                <w:color w:val="000000"/>
                <w:sz w:val="24"/>
                <w:szCs w:val="24"/>
              </w:rPr>
            </w:pPr>
            <w:r>
              <w:rPr>
                <w:rFonts w:ascii="Arial" w:eastAsia="Arial" w:hAnsi="Arial" w:cs="Arial"/>
                <w:color w:val="000000"/>
                <w:sz w:val="24"/>
                <w:szCs w:val="24"/>
              </w:rPr>
              <w:t>the Remedies Directive (2007/66/EC);</w:t>
            </w:r>
          </w:p>
          <w:p w:rsidR="00C232BB" w:rsidRDefault="00EE6336">
            <w:pPr>
              <w:numPr>
                <w:ilvl w:val="1"/>
                <w:numId w:val="15"/>
              </w:numPr>
              <w:pBdr>
                <w:top w:val="nil"/>
                <w:left w:val="nil"/>
                <w:bottom w:val="nil"/>
                <w:right w:val="nil"/>
                <w:between w:val="nil"/>
              </w:pBdr>
              <w:tabs>
                <w:tab w:val="left" w:pos="-179"/>
                <w:tab w:val="left" w:pos="1025"/>
              </w:tabs>
              <w:spacing w:after="120"/>
              <w:ind w:left="1025" w:hanging="567"/>
              <w:jc w:val="both"/>
              <w:rPr>
                <w:rFonts w:ascii="Arial" w:eastAsia="Arial" w:hAnsi="Arial" w:cs="Arial"/>
                <w:color w:val="000000"/>
                <w:sz w:val="24"/>
                <w:szCs w:val="24"/>
              </w:rPr>
            </w:pPr>
            <w:r>
              <w:rPr>
                <w:rFonts w:ascii="Arial" w:eastAsia="Arial" w:hAnsi="Arial" w:cs="Arial"/>
                <w:color w:val="000000"/>
                <w:sz w:val="24"/>
                <w:szCs w:val="24"/>
              </w:rPr>
              <w:t>Directive 2014/23/EU of the Eur</w:t>
            </w:r>
            <w:r>
              <w:rPr>
                <w:rFonts w:ascii="Arial" w:eastAsia="Arial" w:hAnsi="Arial" w:cs="Arial"/>
                <w:color w:val="000000"/>
                <w:sz w:val="24"/>
                <w:szCs w:val="24"/>
              </w:rPr>
              <w:t>opean Parliament and Council;</w:t>
            </w:r>
          </w:p>
          <w:p w:rsidR="00C232BB" w:rsidRDefault="00EE6336">
            <w:pPr>
              <w:numPr>
                <w:ilvl w:val="1"/>
                <w:numId w:val="15"/>
              </w:numPr>
              <w:pBdr>
                <w:top w:val="nil"/>
                <w:left w:val="nil"/>
                <w:bottom w:val="nil"/>
                <w:right w:val="nil"/>
                <w:between w:val="nil"/>
              </w:pBdr>
              <w:tabs>
                <w:tab w:val="left" w:pos="-179"/>
                <w:tab w:val="left" w:pos="1025"/>
              </w:tabs>
              <w:spacing w:after="120"/>
              <w:ind w:left="1025" w:hanging="567"/>
              <w:jc w:val="both"/>
              <w:rPr>
                <w:rFonts w:ascii="Arial" w:eastAsia="Arial" w:hAnsi="Arial" w:cs="Arial"/>
                <w:color w:val="000000"/>
                <w:sz w:val="24"/>
                <w:szCs w:val="24"/>
              </w:rPr>
            </w:pPr>
            <w:r>
              <w:rPr>
                <w:rFonts w:ascii="Arial" w:eastAsia="Arial" w:hAnsi="Arial" w:cs="Arial"/>
                <w:color w:val="000000"/>
                <w:sz w:val="24"/>
                <w:szCs w:val="24"/>
              </w:rPr>
              <w:t>Directive 2014/24/EU of the European Parliament and Council;</w:t>
            </w:r>
          </w:p>
          <w:p w:rsidR="00C232BB" w:rsidRDefault="00EE6336">
            <w:pPr>
              <w:numPr>
                <w:ilvl w:val="1"/>
                <w:numId w:val="15"/>
              </w:numPr>
              <w:pBdr>
                <w:top w:val="nil"/>
                <w:left w:val="nil"/>
                <w:bottom w:val="nil"/>
                <w:right w:val="nil"/>
                <w:between w:val="nil"/>
              </w:pBdr>
              <w:tabs>
                <w:tab w:val="left" w:pos="-179"/>
                <w:tab w:val="left" w:pos="1025"/>
              </w:tabs>
              <w:spacing w:after="120"/>
              <w:ind w:left="1025" w:hanging="567"/>
              <w:jc w:val="both"/>
              <w:rPr>
                <w:rFonts w:ascii="Arial" w:eastAsia="Arial" w:hAnsi="Arial" w:cs="Arial"/>
                <w:color w:val="000000"/>
                <w:sz w:val="24"/>
                <w:szCs w:val="24"/>
              </w:rPr>
            </w:pPr>
            <w:r>
              <w:rPr>
                <w:rFonts w:ascii="Arial" w:eastAsia="Arial" w:hAnsi="Arial" w:cs="Arial"/>
                <w:color w:val="000000"/>
                <w:sz w:val="24"/>
                <w:szCs w:val="24"/>
              </w:rPr>
              <w:t>Directive 2014/25/EU of the European Parliament and Council; or</w:t>
            </w:r>
          </w:p>
          <w:p w:rsidR="00C232BB" w:rsidRDefault="00EE6336">
            <w:pPr>
              <w:numPr>
                <w:ilvl w:val="1"/>
                <w:numId w:val="15"/>
              </w:numPr>
              <w:pBdr>
                <w:top w:val="nil"/>
                <w:left w:val="nil"/>
                <w:bottom w:val="nil"/>
                <w:right w:val="nil"/>
                <w:between w:val="nil"/>
              </w:pBdr>
              <w:tabs>
                <w:tab w:val="left" w:pos="-179"/>
                <w:tab w:val="left" w:pos="1025"/>
              </w:tabs>
              <w:spacing w:after="120"/>
              <w:ind w:left="1025" w:hanging="567"/>
              <w:jc w:val="both"/>
              <w:rPr>
                <w:rFonts w:ascii="Arial" w:eastAsia="Arial" w:hAnsi="Arial" w:cs="Arial"/>
                <w:color w:val="000000"/>
                <w:sz w:val="24"/>
                <w:szCs w:val="24"/>
              </w:rPr>
            </w:pPr>
            <w:r>
              <w:rPr>
                <w:rFonts w:ascii="Arial" w:eastAsia="Arial" w:hAnsi="Arial" w:cs="Arial"/>
                <w:color w:val="000000"/>
                <w:sz w:val="24"/>
                <w:szCs w:val="24"/>
              </w:rPr>
              <w:t>Directive 2009/81/EC of the European Parliament and Council;</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“Exempt Call-off Contract”</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 xml:space="preserve">“Exempt </w:t>
            </w:r>
            <w:r>
              <w:rPr>
                <w:rFonts w:ascii="Arial" w:eastAsia="Arial" w:hAnsi="Arial" w:cs="Arial"/>
                <w:b/>
                <w:color w:val="000000"/>
                <w:sz w:val="24"/>
                <w:szCs w:val="24"/>
              </w:rPr>
              <w:t>Procurement Amendments”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any amendments, refinements or additions to any of the terms of the Framework Contract made through the Exempt Call-off Contract to reflect the specific needs of an Exempt Buyer to the extent permitted by and in accordance with any </w:t>
            </w:r>
            <w:r>
              <w:rPr>
                <w:rFonts w:ascii="Arial" w:eastAsia="Arial" w:hAnsi="Arial" w:cs="Arial"/>
                <w:color w:val="000000"/>
                <w:sz w:val="24"/>
                <w:szCs w:val="24"/>
              </w:rPr>
              <w:t>legal requirements applicable to that Exempt Buyer;</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"Existing IPR"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“Exit Day”</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"Expiry Date"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"Extension Period"</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"FOIA"</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the Freedom of Information Act 2000 (as amended from time to time) and any subordinate legislation made under that Act from time to time together with any guidance and/or codes of practice issued by the Information Commissioner </w:t>
            </w:r>
            <w:r>
              <w:rPr>
                <w:rFonts w:ascii="Arial" w:eastAsia="Arial" w:hAnsi="Arial" w:cs="Arial"/>
                <w:color w:val="000000"/>
                <w:sz w:val="24"/>
                <w:szCs w:val="24"/>
              </w:rPr>
              <w:lastRenderedPageBreak/>
              <w:t>or relevant Government depar</w:t>
            </w:r>
            <w:r>
              <w:rPr>
                <w:rFonts w:ascii="Arial" w:eastAsia="Arial" w:hAnsi="Arial" w:cs="Arial"/>
                <w:color w:val="000000"/>
                <w:sz w:val="24"/>
                <w:szCs w:val="24"/>
              </w:rPr>
              <w:t>tment in relation to such legislation;</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"Force Majeure Event"</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any event outside the reasonable control of either Party affecting its performance of its obligations under the Contract arising from acts, events, omissions, happenings or non-happenings beyond its reasonable control and which are not attributable to any </w:t>
            </w:r>
            <w:r>
              <w:rPr>
                <w:rFonts w:ascii="Arial" w:eastAsia="Arial" w:hAnsi="Arial" w:cs="Arial"/>
                <w:color w:val="000000"/>
                <w:sz w:val="24"/>
                <w:szCs w:val="24"/>
              </w:rPr>
              <w:t>wilful act, neglect or failure to take reasonable preventative action by that Party, including:</w:t>
            </w:r>
          </w:p>
          <w:p w:rsidR="00C232BB" w:rsidRDefault="00EE6336">
            <w:pPr>
              <w:numPr>
                <w:ilvl w:val="0"/>
                <w:numId w:val="4"/>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C232BB" w:rsidRDefault="00EE6336">
            <w:pPr>
              <w:numPr>
                <w:ilvl w:val="0"/>
                <w:numId w:val="21"/>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acts of terrorism;</w:t>
            </w:r>
          </w:p>
          <w:p w:rsidR="00C232BB" w:rsidRDefault="00EE6336">
            <w:pPr>
              <w:numPr>
                <w:ilvl w:val="0"/>
                <w:numId w:val="21"/>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C232BB" w:rsidRDefault="00EE6336">
            <w:pPr>
              <w:numPr>
                <w:ilvl w:val="0"/>
                <w:numId w:val="21"/>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the document outlining the Framework Incorporated Terms and crucial information required </w:t>
            </w:r>
            <w:r>
              <w:rPr>
                <w:rFonts w:ascii="Arial" w:eastAsia="Arial" w:hAnsi="Arial" w:cs="Arial"/>
                <w:color w:val="000000"/>
                <w:sz w:val="24"/>
                <w:szCs w:val="24"/>
              </w:rPr>
              <w:t>for the Framework Contract, to be executed by the Supplier and CCS;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w:t>
            </w:r>
            <w:r>
              <w:rPr>
                <w:rFonts w:ascii="Arial" w:eastAsia="Arial" w:hAnsi="Arial" w:cs="Arial"/>
                <w:b/>
                <w:color w:val="000000"/>
                <w:sz w:val="24"/>
                <w:szCs w:val="24"/>
              </w:rPr>
              <w:t>ramework Contract Period"</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Initial Period”</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initial period of the Framework Contract as specified in the Framework Award Form;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Price(s)"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"Framework Special Terms"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"UK GDPR"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numPr>
                <w:ilvl w:val="0"/>
                <w:numId w:val="6"/>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rsidR="00C232BB" w:rsidRDefault="00EE6336">
            <w:pPr>
              <w:numPr>
                <w:ilvl w:val="0"/>
                <w:numId w:val="4"/>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"Goods"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w:t>
            </w:r>
            <w:r>
              <w:rPr>
                <w:rFonts w:ascii="Arial" w:eastAsia="Arial" w:hAnsi="Arial" w:cs="Arial"/>
                <w:color w:val="000000"/>
                <w:sz w:val="24"/>
                <w:szCs w:val="24"/>
              </w:rPr>
              <w:t>ithin the relevant industry or business sector;</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"Government"</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w:t>
            </w:r>
            <w:r>
              <w:rPr>
                <w:rFonts w:ascii="Arial" w:eastAsia="Arial" w:hAnsi="Arial" w:cs="Arial"/>
                <w:color w:val="000000"/>
                <w:sz w:val="24"/>
                <w:szCs w:val="24"/>
              </w:rPr>
              <w:t>sions or agencies from time to time carrying out functions on its behalf;</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"Government Data"</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C232BB" w:rsidRDefault="00EE6336">
            <w:pPr>
              <w:numPr>
                <w:ilvl w:val="0"/>
                <w:numId w:val="31"/>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are s</w:t>
            </w:r>
            <w:r>
              <w:rPr>
                <w:rFonts w:ascii="Arial" w:eastAsia="Arial" w:hAnsi="Arial" w:cs="Arial"/>
                <w:color w:val="000000"/>
                <w:sz w:val="24"/>
                <w:szCs w:val="24"/>
              </w:rPr>
              <w:t>upplied to the Supplier by or on behalf of the Authority; or</w:t>
            </w:r>
          </w:p>
          <w:p w:rsidR="00C232BB" w:rsidRDefault="00EE6336">
            <w:pPr>
              <w:numPr>
                <w:ilvl w:val="0"/>
                <w:numId w:val="6"/>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is required to generate, process, store or transmit pursuant to a Contract; </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"Guarantor"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"HMRC"</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“ICT Environment”</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ICT systems used in the delivery of the Services as described in Call-Off Schedule 6 (ICT Services);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"ICT Policy"</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the Buyer's policy in respect of information and communications technology, referred to in the Order Form, which is in force as at the Call-Off Start Date (a copy of which has been supplied to the Supplier), as updated from time to time in accordance with </w:t>
            </w:r>
            <w:r>
              <w:rPr>
                <w:rFonts w:ascii="Arial" w:eastAsia="Arial" w:hAnsi="Arial" w:cs="Arial"/>
                <w:color w:val="000000"/>
                <w:sz w:val="24"/>
                <w:szCs w:val="24"/>
              </w:rPr>
              <w:t>the Variation Procedure;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“ICT Services”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ICT related Services to be delivered under a Call-Off Contract as described in Call-Off Schedule 6 (ICT Services);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C232BB" w:rsidRDefault="00EE6336">
            <w:pPr>
              <w:numPr>
                <w:ilvl w:val="0"/>
                <w:numId w:val="32"/>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C232BB" w:rsidRDefault="00EE6336">
            <w:pPr>
              <w:numPr>
                <w:ilvl w:val="0"/>
                <w:numId w:val="6"/>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C232BB" w:rsidRDefault="00EE6336">
            <w:pPr>
              <w:numPr>
                <w:ilvl w:val="0"/>
                <w:numId w:val="6"/>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w:t>
            </w:r>
            <w:r>
              <w:rPr>
                <w:rFonts w:ascii="Arial" w:eastAsia="Arial" w:hAnsi="Arial" w:cs="Arial"/>
                <w:color w:val="000000"/>
                <w:sz w:val="24"/>
                <w:szCs w:val="24"/>
              </w:rPr>
              <w:t>tion to the working practices of either Party;</w:t>
            </w:r>
          </w:p>
          <w:p w:rsidR="00C232BB" w:rsidRDefault="00EE6336">
            <w:pPr>
              <w:numPr>
                <w:ilvl w:val="0"/>
                <w:numId w:val="6"/>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rsidR="00C232BB" w:rsidRDefault="00EE6336">
            <w:pPr>
              <w:numPr>
                <w:ilvl w:val="0"/>
                <w:numId w:val="6"/>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w:t>
            </w:r>
            <w:r>
              <w:rPr>
                <w:rFonts w:ascii="Arial" w:eastAsia="Arial" w:hAnsi="Arial" w:cs="Arial"/>
                <w:color w:val="000000"/>
                <w:sz w:val="24"/>
                <w:szCs w:val="24"/>
              </w:rPr>
              <w:t>n request;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"Indemnifier"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where a Controller has provided Personal Data to another Party which is not a Processor or a Joint Controller because </w:t>
            </w:r>
            <w:r>
              <w:rPr>
                <w:rFonts w:ascii="Arial" w:eastAsia="Arial" w:hAnsi="Arial" w:cs="Arial"/>
                <w:color w:val="000000"/>
                <w:sz w:val="24"/>
                <w:szCs w:val="24"/>
              </w:rPr>
              <w:lastRenderedPageBreak/>
              <w:t>the recipient itself determines the purposes and means of Processing but does so separately from the Controller providing it with Personal</w:t>
            </w:r>
            <w:r>
              <w:rPr>
                <w:rFonts w:ascii="Arial" w:eastAsia="Arial" w:hAnsi="Arial" w:cs="Arial"/>
                <w:color w:val="000000"/>
                <w:sz w:val="24"/>
                <w:szCs w:val="24"/>
              </w:rPr>
              <w:t xml:space="preserve"> Data and “Independent Controller” shall be construed accordingly;</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"Indexation"</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"Information"</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UK’s independent authority which deals with ensuring information relating to rights in the public interest and data privacy for individuals is me</w:t>
            </w:r>
            <w:r>
              <w:rPr>
                <w:rFonts w:ascii="Arial" w:eastAsia="Arial" w:hAnsi="Arial" w:cs="Arial"/>
                <w:color w:val="000000"/>
                <w:sz w:val="24"/>
                <w:szCs w:val="24"/>
              </w:rPr>
              <w:t xml:space="preserve">t, whilst promoting openness by public bodies; </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"Initial Period"</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"Insolvency Event"</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C232BB" w:rsidRDefault="00EE6336">
            <w:pPr>
              <w:numPr>
                <w:ilvl w:val="0"/>
                <w:numId w:val="23"/>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that person suspends, or threatens to suspend, payment of its debts, or is unable to pay its debts as they fall due or admits inability to pay its debts, or:</w:t>
            </w:r>
          </w:p>
          <w:p w:rsidR="00C232BB" w:rsidRDefault="00EE6336">
            <w:pPr>
              <w:pBdr>
                <w:top w:val="nil"/>
                <w:left w:val="nil"/>
                <w:bottom w:val="nil"/>
                <w:right w:val="nil"/>
                <w:between w:val="nil"/>
              </w:pBdr>
              <w:tabs>
                <w:tab w:val="left" w:pos="-179"/>
              </w:tabs>
              <w:spacing w:after="120"/>
              <w:ind w:left="889" w:hanging="426"/>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(being a company or a LLP) is deemed unable to pay its debts within the meaning of section 123</w:t>
            </w:r>
            <w:r>
              <w:rPr>
                <w:rFonts w:ascii="Arial" w:eastAsia="Arial" w:hAnsi="Arial" w:cs="Arial"/>
                <w:color w:val="000000"/>
                <w:sz w:val="24"/>
                <w:szCs w:val="24"/>
              </w:rPr>
              <w:t xml:space="preserve"> of the Insolvency Act 1986, or</w:t>
            </w:r>
          </w:p>
          <w:p w:rsidR="00C232BB" w:rsidRDefault="00EE6336">
            <w:pPr>
              <w:pBdr>
                <w:top w:val="nil"/>
                <w:left w:val="nil"/>
                <w:bottom w:val="nil"/>
                <w:right w:val="nil"/>
                <w:between w:val="nil"/>
              </w:pBdr>
              <w:tabs>
                <w:tab w:val="left" w:pos="-179"/>
              </w:tabs>
              <w:spacing w:after="120"/>
              <w:ind w:left="889" w:hanging="426"/>
              <w:jc w:val="both"/>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(being a partnership) is deemed unable to pay its debts within the meaning of section 222 of the Insolvency Act 1986;</w:t>
            </w:r>
          </w:p>
          <w:p w:rsidR="00C232BB" w:rsidRDefault="00EE6336">
            <w:pPr>
              <w:numPr>
                <w:ilvl w:val="0"/>
                <w:numId w:val="23"/>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that person commences negotiations with one or more of its creditors (using a voluntary arrangement, </w:t>
            </w:r>
            <w:r>
              <w:rPr>
                <w:rFonts w:ascii="Arial" w:eastAsia="Arial" w:hAnsi="Arial" w:cs="Arial"/>
                <w:color w:val="000000"/>
                <w:sz w:val="24"/>
                <w:szCs w:val="24"/>
              </w:rPr>
              <w:t>scheme of arrangement or otherwise) with a view to rescheduling any of its debts, or makes a proposal for or enters into any compromise or arrangement with one or more of its creditors or takes any step to obtain a moratorium pursuant to Section 1A and Sch</w:t>
            </w:r>
            <w:r>
              <w:rPr>
                <w:rFonts w:ascii="Arial" w:eastAsia="Arial" w:hAnsi="Arial" w:cs="Arial"/>
                <w:color w:val="000000"/>
                <w:sz w:val="24"/>
                <w:szCs w:val="24"/>
              </w:rPr>
              <w:t>edule A1 of the Insolvency Act 1986 other than (in the case of a company, a LLP or a partnership) for the sole purpose of a scheme for a solvent amalgamation of that person with one or more other companies or the solvent reconstruction of that person;</w:t>
            </w:r>
          </w:p>
          <w:p w:rsidR="00C232BB" w:rsidRDefault="00EE6336">
            <w:pPr>
              <w:numPr>
                <w:ilvl w:val="0"/>
                <w:numId w:val="23"/>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another person becomes entitled to appoint a receiver over the assets of that person or a receiver is appointed over the assets of that person;</w:t>
            </w:r>
          </w:p>
          <w:p w:rsidR="00C232BB" w:rsidRDefault="00EE6336">
            <w:pPr>
              <w:numPr>
                <w:ilvl w:val="0"/>
                <w:numId w:val="23"/>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creditor or encumbrancer of that person attaches or takes possession of, or a distress, execution or other suc</w:t>
            </w:r>
            <w:r>
              <w:rPr>
                <w:rFonts w:ascii="Arial" w:eastAsia="Arial" w:hAnsi="Arial" w:cs="Arial"/>
                <w:color w:val="000000"/>
                <w:sz w:val="24"/>
                <w:szCs w:val="24"/>
              </w:rPr>
              <w:t>h process is levied or enforced on or sued against, the whole or any part of that person’s assets and such attachment or process is not discharged within 14 days;</w:t>
            </w:r>
          </w:p>
          <w:p w:rsidR="00C232BB" w:rsidRDefault="00EE6336">
            <w:pPr>
              <w:numPr>
                <w:ilvl w:val="0"/>
                <w:numId w:val="23"/>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that person suspends or ceases, or threatens to suspend or cease, carrying on all or a substa</w:t>
            </w:r>
            <w:r>
              <w:rPr>
                <w:rFonts w:ascii="Arial" w:eastAsia="Arial" w:hAnsi="Arial" w:cs="Arial"/>
                <w:color w:val="000000"/>
                <w:sz w:val="24"/>
                <w:szCs w:val="24"/>
              </w:rPr>
              <w:t>ntial part of its business;</w:t>
            </w:r>
          </w:p>
          <w:p w:rsidR="00C232BB" w:rsidRDefault="00EE6336">
            <w:pPr>
              <w:numPr>
                <w:ilvl w:val="0"/>
                <w:numId w:val="23"/>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that person is a company, a LLP or a partnership:</w:t>
            </w:r>
          </w:p>
          <w:p w:rsidR="00C232BB" w:rsidRDefault="00EE6336">
            <w:pPr>
              <w:pBdr>
                <w:top w:val="nil"/>
                <w:left w:val="nil"/>
                <w:bottom w:val="nil"/>
                <w:right w:val="nil"/>
                <w:between w:val="nil"/>
              </w:pBdr>
              <w:tabs>
                <w:tab w:val="left" w:pos="-179"/>
              </w:tabs>
              <w:spacing w:after="120"/>
              <w:ind w:left="889" w:hanging="426"/>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 petition is presented (which is not dismissed within 14 days of its service), a notice is given, a resolution is passed, or an order is made, for or in connection wit</w:t>
            </w:r>
            <w:r>
              <w:rPr>
                <w:rFonts w:ascii="Arial" w:eastAsia="Arial" w:hAnsi="Arial" w:cs="Arial"/>
                <w:color w:val="000000"/>
                <w:sz w:val="24"/>
                <w:szCs w:val="24"/>
              </w:rPr>
              <w:t>h the winding up of that person other than for the sole purpose of a scheme for a solvent amalgamation of that person with one or more other companies or the solvent reconstruction of that person;</w:t>
            </w:r>
          </w:p>
          <w:p w:rsidR="00C232BB" w:rsidRDefault="00EE6336">
            <w:pPr>
              <w:pBdr>
                <w:top w:val="nil"/>
                <w:left w:val="nil"/>
                <w:bottom w:val="nil"/>
                <w:right w:val="nil"/>
                <w:between w:val="nil"/>
              </w:pBdr>
              <w:tabs>
                <w:tab w:val="left" w:pos="-179"/>
              </w:tabs>
              <w:spacing w:after="120"/>
              <w:ind w:left="889" w:hanging="426"/>
              <w:jc w:val="both"/>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 xml:space="preserve">an application is made to court, or an order is made, </w:t>
            </w:r>
            <w:r>
              <w:rPr>
                <w:rFonts w:ascii="Arial" w:eastAsia="Arial" w:hAnsi="Arial" w:cs="Arial"/>
                <w:color w:val="000000"/>
                <w:sz w:val="24"/>
                <w:szCs w:val="24"/>
              </w:rPr>
              <w:t>for the appointment of an administrator, or if a notice of intention to appoint an administrator is filed at Court or given or if an administrator is appointed, over that person;</w:t>
            </w:r>
          </w:p>
          <w:p w:rsidR="00C232BB" w:rsidRDefault="00EE6336">
            <w:pPr>
              <w:pBdr>
                <w:top w:val="nil"/>
                <w:left w:val="nil"/>
                <w:bottom w:val="nil"/>
                <w:right w:val="nil"/>
                <w:between w:val="nil"/>
              </w:pBdr>
              <w:tabs>
                <w:tab w:val="left" w:pos="-179"/>
              </w:tabs>
              <w:spacing w:after="120"/>
              <w:ind w:left="889" w:hanging="426"/>
              <w:jc w:val="both"/>
              <w:rPr>
                <w:rFonts w:ascii="Arial" w:eastAsia="Arial" w:hAnsi="Arial" w:cs="Arial"/>
                <w:color w:val="000000"/>
                <w:sz w:val="24"/>
                <w:szCs w:val="24"/>
              </w:rPr>
            </w:pPr>
            <w:r>
              <w:rPr>
                <w:rFonts w:ascii="Arial" w:eastAsia="Arial" w:hAnsi="Arial" w:cs="Arial"/>
                <w:color w:val="000000"/>
                <w:sz w:val="24"/>
                <w:szCs w:val="24"/>
              </w:rPr>
              <w:t>(iii)</w:t>
            </w:r>
            <w:r>
              <w:rPr>
                <w:rFonts w:ascii="Arial" w:eastAsia="Arial" w:hAnsi="Arial" w:cs="Arial"/>
                <w:color w:val="000000"/>
                <w:sz w:val="24"/>
                <w:szCs w:val="24"/>
              </w:rPr>
              <w:tab/>
              <w:t>(being a company or a LLP) the holder of a qualifying floating charge o</w:t>
            </w:r>
            <w:r>
              <w:rPr>
                <w:rFonts w:ascii="Arial" w:eastAsia="Arial" w:hAnsi="Arial" w:cs="Arial"/>
                <w:color w:val="000000"/>
                <w:sz w:val="24"/>
                <w:szCs w:val="24"/>
              </w:rPr>
              <w:t>ver the assets of that person has become entitled to appoint or has appointed an administrative receiver; or</w:t>
            </w:r>
          </w:p>
          <w:p w:rsidR="00C232BB" w:rsidRDefault="00EE6336">
            <w:pPr>
              <w:pBdr>
                <w:top w:val="nil"/>
                <w:left w:val="nil"/>
                <w:bottom w:val="nil"/>
                <w:right w:val="nil"/>
                <w:between w:val="nil"/>
              </w:pBdr>
              <w:tabs>
                <w:tab w:val="left" w:pos="-179"/>
              </w:tabs>
              <w:spacing w:after="120"/>
              <w:ind w:left="889" w:hanging="426"/>
              <w:jc w:val="both"/>
              <w:rPr>
                <w:rFonts w:ascii="Arial" w:eastAsia="Arial" w:hAnsi="Arial" w:cs="Arial"/>
                <w:color w:val="000000"/>
                <w:sz w:val="24"/>
                <w:szCs w:val="24"/>
              </w:rPr>
            </w:pPr>
            <w:r>
              <w:rPr>
                <w:rFonts w:ascii="Arial" w:eastAsia="Arial" w:hAnsi="Arial" w:cs="Arial"/>
                <w:color w:val="000000"/>
                <w:sz w:val="24"/>
                <w:szCs w:val="24"/>
              </w:rPr>
              <w:t>(iv)</w:t>
            </w:r>
            <w:r>
              <w:rPr>
                <w:rFonts w:ascii="Arial" w:eastAsia="Arial" w:hAnsi="Arial" w:cs="Arial"/>
                <w:color w:val="000000"/>
                <w:sz w:val="24"/>
                <w:szCs w:val="24"/>
              </w:rPr>
              <w:tab/>
              <w:t>(being a partnership) the holder of an agricultural floating charge over the assets of that person has become entitled to appoint or has appoi</w:t>
            </w:r>
            <w:r>
              <w:rPr>
                <w:rFonts w:ascii="Arial" w:eastAsia="Arial" w:hAnsi="Arial" w:cs="Arial"/>
                <w:color w:val="000000"/>
                <w:sz w:val="24"/>
                <w:szCs w:val="24"/>
              </w:rPr>
              <w:t>nted an agricultural receiver; or</w:t>
            </w:r>
          </w:p>
          <w:p w:rsidR="00C232BB" w:rsidRDefault="00EE6336">
            <w:pPr>
              <w:numPr>
                <w:ilvl w:val="0"/>
                <w:numId w:val="23"/>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event occurs, or proceeding is taken, with respect to that person in any jurisdiction to which it is subject that has an effect equivalent or similar to any of the events mentioned above;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numPr>
                <w:ilvl w:val="0"/>
                <w:numId w:val="24"/>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copyright, rights related to or affording protection similar to copyright, rights in databases, patents and rights in inventions, semi-conductor topography rights, trade marks,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rsidR="00C232BB" w:rsidRDefault="00EE6336">
            <w:pPr>
              <w:numPr>
                <w:ilvl w:val="0"/>
                <w:numId w:val="32"/>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w:t>
            </w:r>
            <w:r>
              <w:rPr>
                <w:rFonts w:ascii="Arial" w:eastAsia="Arial" w:hAnsi="Arial" w:cs="Arial"/>
                <w:color w:val="000000"/>
                <w:sz w:val="24"/>
                <w:szCs w:val="24"/>
              </w:rPr>
              <w:t>n any country or jurisdiction; and</w:t>
            </w:r>
          </w:p>
          <w:p w:rsidR="00C232BB" w:rsidRDefault="00EE6336">
            <w:pPr>
              <w:numPr>
                <w:ilvl w:val="0"/>
                <w:numId w:val="32"/>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"Invoicing Address"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"IPR Claim"</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w:t>
            </w:r>
            <w:r>
              <w:rPr>
                <w:rFonts w:ascii="Arial" w:eastAsia="Arial" w:hAnsi="Arial" w:cs="Arial"/>
                <w:color w:val="000000"/>
                <w:sz w:val="24"/>
                <w:szCs w:val="24"/>
              </w:rPr>
              <w:t xml:space="preserve"> access) to the Relevant Authority in the fulfilment of its obligations under a Contract;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"IR35"</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8">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(Processing Data);</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"Key Staff"</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"Key Sub-Contract"</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Subcontractor:</w:t>
            </w:r>
          </w:p>
          <w:p w:rsidR="00C232BB" w:rsidRDefault="00EE6336">
            <w:pPr>
              <w:numPr>
                <w:ilvl w:val="0"/>
                <w:numId w:val="25"/>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C232BB" w:rsidRDefault="00EE6336">
            <w:pPr>
              <w:numPr>
                <w:ilvl w:val="0"/>
                <w:numId w:val="32"/>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C232BB" w:rsidRDefault="00EE6336">
            <w:pPr>
              <w:numPr>
                <w:ilvl w:val="0"/>
                <w:numId w:val="32"/>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with a Sub-Contract with a contract value which at the time of appointment exceeds (or would </w:t>
            </w:r>
            <w:r>
              <w:rPr>
                <w:rFonts w:ascii="Arial" w:eastAsia="Arial" w:hAnsi="Arial" w:cs="Arial"/>
                <w:color w:val="000000"/>
                <w:sz w:val="24"/>
                <w:szCs w:val="24"/>
              </w:rPr>
              <w:t>exceed if appointed) 10% of the aggregate Charges forecast to be payable under the Call-Off Contract,</w:t>
            </w:r>
          </w:p>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"Know-How"</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w:t>
            </w:r>
            <w:r>
              <w:rPr>
                <w:rFonts w:ascii="Arial" w:eastAsia="Arial" w:hAnsi="Arial" w:cs="Arial"/>
                <w:color w:val="000000"/>
                <w:sz w:val="24"/>
                <w:szCs w:val="24"/>
              </w:rPr>
              <w:t>te;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"Law"</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w:t>
            </w:r>
            <w:r>
              <w:rPr>
                <w:rFonts w:ascii="Arial" w:eastAsia="Arial" w:hAnsi="Arial" w:cs="Arial"/>
                <w:color w:val="000000"/>
                <w:sz w:val="24"/>
                <w:szCs w:val="24"/>
              </w:rPr>
              <w:t xml:space="preserve"> guidance or code of practice, </w:t>
            </w:r>
            <w:r>
              <w:rPr>
                <w:rFonts w:ascii="Arial" w:eastAsia="Arial" w:hAnsi="Arial" w:cs="Arial"/>
                <w:sz w:val="24"/>
                <w:szCs w:val="24"/>
              </w:rPr>
              <w:lastRenderedPageBreak/>
              <w:t>judgement</w:t>
            </w:r>
            <w:r>
              <w:rPr>
                <w:rFonts w:ascii="Arial" w:eastAsia="Arial" w:hAnsi="Arial" w:cs="Arial"/>
                <w:color w:val="000000"/>
                <w:sz w:val="24"/>
                <w:szCs w:val="24"/>
              </w:rPr>
              <w:t xml:space="preserve"> of a relevant court of law, or directives or requirements with which the relevant Party is bound to comply;</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"Losses"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all losses, liabilities, damages, costs, expenses (including legal fees), disbursements, costs of investigation, litigation, settlement, </w:t>
            </w:r>
            <w:r>
              <w:rPr>
                <w:rFonts w:ascii="Arial" w:eastAsia="Arial" w:hAnsi="Arial" w:cs="Arial"/>
                <w:sz w:val="24"/>
                <w:szCs w:val="24"/>
              </w:rPr>
              <w:t>judgement</w:t>
            </w:r>
            <w:r>
              <w:rPr>
                <w:rFonts w:ascii="Arial" w:eastAsia="Arial" w:hAnsi="Arial" w:cs="Arial"/>
                <w:color w:val="000000"/>
                <w:sz w:val="24"/>
                <w:szCs w:val="24"/>
              </w:rPr>
              <w:t>, interest and penalties whether arising in contract, tort (including negligence), breach of statutory duty, m</w:t>
            </w:r>
            <w:r>
              <w:rPr>
                <w:rFonts w:ascii="Arial" w:eastAsia="Arial" w:hAnsi="Arial" w:cs="Arial"/>
                <w:color w:val="000000"/>
                <w:sz w:val="24"/>
                <w:szCs w:val="24"/>
              </w:rPr>
              <w:t>isrepresentation or otherwise and "Loss" shall be interpreted accordingly;</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"Lots"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w:t>
            </w:r>
            <w:r>
              <w:rPr>
                <w:rFonts w:ascii="Arial" w:eastAsia="Arial" w:hAnsi="Arial" w:cs="Arial"/>
                <w:color w:val="000000"/>
                <w:sz w:val="24"/>
                <w:szCs w:val="24"/>
              </w:rPr>
              <w:t>ement Charges and Information);</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 Default”</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means when two (2) MI Reports are not provided in any rolling six (6) month period</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 Failure"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C232BB" w:rsidRDefault="00EE6336">
            <w:pPr>
              <w:numPr>
                <w:ilvl w:val="0"/>
                <w:numId w:val="26"/>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C232BB" w:rsidRDefault="00EE6336">
            <w:pPr>
              <w:numPr>
                <w:ilvl w:val="0"/>
                <w:numId w:val="25"/>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C232BB" w:rsidRDefault="00EE6336">
            <w:pPr>
              <w:numPr>
                <w:ilvl w:val="0"/>
                <w:numId w:val="25"/>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 Report"</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"Milestone"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"Milestone Date"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"Month"</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calendar month and "Monthly" shall be interpreted accordingly;</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"New IPR"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numPr>
                <w:ilvl w:val="0"/>
                <w:numId w:val="27"/>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C232BB" w:rsidRDefault="00EE6336">
            <w:pPr>
              <w:numPr>
                <w:ilvl w:val="0"/>
                <w:numId w:val="26"/>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 xml:space="preserve">of the performance of the Supplier’s obligations under a Contract and all updates and amendments to the same; </w:t>
            </w:r>
          </w:p>
          <w:p w:rsidR="00C232BB" w:rsidRDefault="00EE6336">
            <w:pPr>
              <w:numPr>
                <w:ilvl w:val="0"/>
                <w:numId w:val="26"/>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ind w:left="142"/>
              <w:rPr>
                <w:rFonts w:ascii="Arial" w:eastAsia="Arial" w:hAnsi="Arial" w:cs="Arial"/>
                <w:color w:val="000000"/>
                <w:sz w:val="24"/>
                <w:szCs w:val="24"/>
              </w:rPr>
            </w:pPr>
            <w:r>
              <w:rPr>
                <w:rFonts w:ascii="Arial" w:eastAsia="Arial" w:hAnsi="Arial" w:cs="Arial"/>
                <w:color w:val="000000"/>
                <w:sz w:val="24"/>
                <w:szCs w:val="24"/>
              </w:rPr>
              <w:t xml:space="preserve">where: </w:t>
            </w:r>
          </w:p>
          <w:p w:rsidR="00C232BB" w:rsidRDefault="00EE6336">
            <w:pPr>
              <w:numPr>
                <w:ilvl w:val="0"/>
                <w:numId w:val="14"/>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C232BB" w:rsidRDefault="00EE6336">
            <w:pPr>
              <w:numPr>
                <w:ilvl w:val="0"/>
                <w:numId w:val="27"/>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w:t>
            </w:r>
            <w:r>
              <w:rPr>
                <w:rFonts w:ascii="Arial" w:eastAsia="Arial" w:hAnsi="Arial" w:cs="Arial"/>
                <w:color w:val="000000"/>
                <w:sz w:val="24"/>
                <w:szCs w:val="24"/>
              </w:rPr>
              <w:t>le or the Halifax Abuse Principle;</w:t>
            </w:r>
          </w:p>
          <w:p w:rsidR="00C232BB" w:rsidRDefault="00EE6336">
            <w:pPr>
              <w:numPr>
                <w:ilvl w:val="0"/>
                <w:numId w:val="27"/>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w:t>
            </w:r>
            <w:r>
              <w:rPr>
                <w:rFonts w:ascii="Arial" w:eastAsia="Arial" w:hAnsi="Arial" w:cs="Arial"/>
                <w:color w:val="000000"/>
                <w:sz w:val="24"/>
                <w:szCs w:val="24"/>
              </w:rPr>
              <w:t>or</w:t>
            </w:r>
          </w:p>
          <w:p w:rsidR="00C232BB" w:rsidRDefault="00EE6336">
            <w:pPr>
              <w:numPr>
                <w:ilvl w:val="0"/>
                <w:numId w:val="27"/>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2012 which gives rise, on or after 1 April 2013, to a criminal conviction in any jurisdiction for Tax related offences which is not spent at the Start Date or to </w:t>
            </w:r>
            <w:r>
              <w:rPr>
                <w:rFonts w:ascii="Arial" w:eastAsia="Arial" w:hAnsi="Arial" w:cs="Arial"/>
                <w:color w:val="000000"/>
                <w:sz w:val="24"/>
                <w:szCs w:val="24"/>
              </w:rPr>
              <w:t>a civil penalty for fraud or evasion;</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"Open Book Data"</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w:t>
            </w:r>
            <w:r>
              <w:rPr>
                <w:rFonts w:ascii="Arial" w:eastAsia="Arial" w:hAnsi="Arial" w:cs="Arial"/>
                <w:color w:val="000000"/>
                <w:sz w:val="24"/>
                <w:szCs w:val="24"/>
              </w:rPr>
              <w:t>umptions relating to:</w:t>
            </w:r>
          </w:p>
          <w:p w:rsidR="00C232BB" w:rsidRDefault="00EE6336">
            <w:pPr>
              <w:numPr>
                <w:ilvl w:val="0"/>
                <w:numId w:val="28"/>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C232BB" w:rsidRDefault="00EE6336">
            <w:pPr>
              <w:numPr>
                <w:ilvl w:val="0"/>
                <w:numId w:val="27"/>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operating e</w:t>
            </w:r>
            <w:r>
              <w:rPr>
                <w:rFonts w:ascii="Arial" w:eastAsia="Arial" w:hAnsi="Arial" w:cs="Arial"/>
                <w:color w:val="000000"/>
                <w:sz w:val="24"/>
                <w:szCs w:val="24"/>
              </w:rPr>
              <w:t>xpenditure relating to the provision of the Deliverables including an analysis showing:</w:t>
            </w:r>
          </w:p>
          <w:p w:rsidR="00C232BB" w:rsidRDefault="00EE6336">
            <w:pPr>
              <w:numPr>
                <w:ilvl w:val="2"/>
                <w:numId w:val="11"/>
              </w:numPr>
              <w:pBdr>
                <w:top w:val="nil"/>
                <w:left w:val="nil"/>
                <w:bottom w:val="nil"/>
                <w:right w:val="nil"/>
                <w:between w:val="nil"/>
              </w:pBdr>
              <w:tabs>
                <w:tab w:val="left" w:pos="-576"/>
                <w:tab w:val="left" w:pos="1002"/>
              </w:tabs>
              <w:spacing w:after="120"/>
              <w:ind w:left="1002" w:hanging="567"/>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rsidR="00C232BB" w:rsidRDefault="00EE6336">
            <w:pPr>
              <w:numPr>
                <w:ilvl w:val="2"/>
                <w:numId w:val="11"/>
              </w:numPr>
              <w:pBdr>
                <w:top w:val="nil"/>
                <w:left w:val="nil"/>
                <w:bottom w:val="nil"/>
                <w:right w:val="nil"/>
                <w:between w:val="nil"/>
              </w:pBdr>
              <w:tabs>
                <w:tab w:val="left" w:pos="-576"/>
                <w:tab w:val="left" w:pos="1002"/>
              </w:tabs>
              <w:spacing w:after="120"/>
              <w:ind w:left="1002" w:hanging="567"/>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C232BB" w:rsidRDefault="00EE6336">
            <w:pPr>
              <w:numPr>
                <w:ilvl w:val="2"/>
                <w:numId w:val="11"/>
              </w:numPr>
              <w:pBdr>
                <w:top w:val="nil"/>
                <w:left w:val="nil"/>
                <w:bottom w:val="nil"/>
                <w:right w:val="nil"/>
                <w:between w:val="nil"/>
              </w:pBdr>
              <w:tabs>
                <w:tab w:val="left" w:pos="-576"/>
                <w:tab w:val="left" w:pos="1002"/>
              </w:tabs>
              <w:spacing w:after="120"/>
              <w:ind w:left="1002" w:hanging="567"/>
              <w:jc w:val="both"/>
              <w:rPr>
                <w:rFonts w:ascii="Arial" w:eastAsia="Arial" w:hAnsi="Arial" w:cs="Arial"/>
                <w:color w:val="000000"/>
                <w:sz w:val="24"/>
                <w:szCs w:val="24"/>
              </w:rPr>
            </w:pPr>
            <w:r>
              <w:rPr>
                <w:rFonts w:ascii="Arial" w:eastAsia="Arial" w:hAnsi="Arial" w:cs="Arial"/>
                <w:color w:val="000000"/>
                <w:sz w:val="24"/>
                <w:szCs w:val="24"/>
              </w:rPr>
              <w:lastRenderedPageBreak/>
              <w:t>a list of Costs underpinning those rates for each grade, being the agreed rate less the Supplier</w:t>
            </w:r>
            <w:r>
              <w:rPr>
                <w:rFonts w:ascii="Arial" w:eastAsia="Arial" w:hAnsi="Arial" w:cs="Arial"/>
                <w:color w:val="000000"/>
                <w:sz w:val="24"/>
                <w:szCs w:val="24"/>
              </w:rPr>
              <w:t xml:space="preserve"> Profit Margin; and</w:t>
            </w:r>
          </w:p>
          <w:p w:rsidR="00C232BB" w:rsidRDefault="00EE6336">
            <w:pPr>
              <w:numPr>
                <w:ilvl w:val="2"/>
                <w:numId w:val="11"/>
              </w:numPr>
              <w:pBdr>
                <w:top w:val="nil"/>
                <w:left w:val="nil"/>
                <w:bottom w:val="nil"/>
                <w:right w:val="nil"/>
                <w:between w:val="nil"/>
              </w:pBdr>
              <w:tabs>
                <w:tab w:val="left" w:pos="-576"/>
                <w:tab w:val="left" w:pos="1002"/>
              </w:tabs>
              <w:spacing w:after="120"/>
              <w:ind w:left="1002" w:hanging="567"/>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rsidR="00C232BB" w:rsidRDefault="00EE6336">
            <w:pPr>
              <w:numPr>
                <w:ilvl w:val="0"/>
                <w:numId w:val="27"/>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rsidR="00C232BB" w:rsidRDefault="00EE6336">
            <w:pPr>
              <w:numPr>
                <w:ilvl w:val="0"/>
                <w:numId w:val="27"/>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rsidR="00C232BB" w:rsidRDefault="00EE6336">
            <w:pPr>
              <w:numPr>
                <w:ilvl w:val="0"/>
                <w:numId w:val="27"/>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t>
            </w:r>
            <w:r>
              <w:rPr>
                <w:rFonts w:ascii="Arial" w:eastAsia="Arial" w:hAnsi="Arial" w:cs="Arial"/>
                <w:color w:val="000000"/>
                <w:sz w:val="24"/>
                <w:szCs w:val="24"/>
              </w:rPr>
              <w:t>work Contract Period and on an annual basis;</w:t>
            </w:r>
          </w:p>
          <w:p w:rsidR="00C232BB" w:rsidRDefault="00EE6336">
            <w:pPr>
              <w:numPr>
                <w:ilvl w:val="0"/>
                <w:numId w:val="27"/>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C232BB" w:rsidRDefault="00EE6336">
            <w:pPr>
              <w:numPr>
                <w:ilvl w:val="0"/>
                <w:numId w:val="27"/>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w:t>
            </w:r>
            <w:r>
              <w:rPr>
                <w:rFonts w:ascii="Arial" w:eastAsia="Arial" w:hAnsi="Arial" w:cs="Arial"/>
                <w:color w:val="000000"/>
                <w:sz w:val="24"/>
                <w:szCs w:val="24"/>
              </w:rPr>
              <w:t>isk and contingencies associated with the provision of the Deliverables, including the amount of money attributed to each risk and/or contingency; and</w:t>
            </w:r>
          </w:p>
          <w:p w:rsidR="00C232BB" w:rsidRDefault="00EE6336">
            <w:pPr>
              <w:numPr>
                <w:ilvl w:val="0"/>
                <w:numId w:val="27"/>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sz w:val="24"/>
                <w:szCs w:val="24"/>
              </w:rPr>
              <w:lastRenderedPageBreak/>
              <w:t>“Operational Hours”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jc w:val="both"/>
              <w:rPr>
                <w:rFonts w:ascii="Arial" w:eastAsia="Arial" w:hAnsi="Arial" w:cs="Arial"/>
                <w:sz w:val="24"/>
                <w:szCs w:val="24"/>
              </w:rPr>
            </w:pPr>
            <w:r>
              <w:rPr>
                <w:rFonts w:ascii="Arial" w:eastAsia="Arial" w:hAnsi="Arial" w:cs="Arial"/>
                <w:sz w:val="24"/>
                <w:szCs w:val="24"/>
                <w:highlight w:val="white"/>
              </w:rPr>
              <w:t>24 hours a day, 7 days a week, 365 days out of the year, less any down time in the case of the self service portal</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“Optional Services”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means those services [</w:t>
            </w:r>
            <w:r>
              <w:rPr>
                <w:rFonts w:ascii="Arial" w:eastAsia="Arial" w:hAnsi="Arial" w:cs="Arial"/>
                <w:color w:val="000000"/>
                <w:sz w:val="24"/>
                <w:szCs w:val="24"/>
                <w:highlight w:val="yellow"/>
              </w:rPr>
              <w:t>set out in [</w:t>
            </w:r>
            <w:r>
              <w:rPr>
                <w:rFonts w:ascii="Arial" w:eastAsia="Arial" w:hAnsi="Arial" w:cs="Arial"/>
                <w:b/>
                <w:color w:val="000000"/>
                <w:sz w:val="24"/>
                <w:szCs w:val="24"/>
                <w:highlight w:val="yellow"/>
              </w:rPr>
              <w:t xml:space="preserve">insert </w:t>
            </w:r>
            <w:r>
              <w:rPr>
                <w:rFonts w:ascii="Arial" w:eastAsia="Arial" w:hAnsi="Arial" w:cs="Arial"/>
                <w:color w:val="000000"/>
                <w:sz w:val="24"/>
                <w:szCs w:val="24"/>
                <w:highlight w:val="yellow"/>
              </w:rPr>
              <w:t>relevant paragraphs of Schedule 20 which describe the optional Services] OR described in the Catalogue</w:t>
            </w:r>
            <w:r>
              <w:rPr>
                <w:rFonts w:ascii="Arial" w:eastAsia="Arial" w:hAnsi="Arial" w:cs="Arial"/>
                <w:color w:val="000000"/>
                <w:sz w:val="24"/>
                <w:szCs w:val="24"/>
              </w:rPr>
              <w:t>] which the Buyer may require the Supplier to perform in accordance with Clause 24.9;</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"Order"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"Order Form"</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"Overhead"</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w:t>
            </w:r>
            <w:r>
              <w:rPr>
                <w:rFonts w:ascii="Arial" w:eastAsia="Arial" w:hAnsi="Arial" w:cs="Arial"/>
                <w:color w:val="000000"/>
                <w:sz w:val="24"/>
                <w:szCs w:val="24"/>
              </w:rPr>
              <w:t xml:space="preserve">s or penalties) but excluding allowable indirect costs apportioned to facilities and administration in the provision of Supplier Staff and </w:t>
            </w:r>
            <w:r>
              <w:rPr>
                <w:rFonts w:ascii="Arial" w:eastAsia="Arial" w:hAnsi="Arial" w:cs="Arial"/>
                <w:color w:val="000000"/>
                <w:sz w:val="24"/>
                <w:szCs w:val="24"/>
              </w:rPr>
              <w:lastRenderedPageBreak/>
              <w:t>accordingly included within limb (a) of the definition of "Costs";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"Parliament"</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takes its natural meaning as interpr</w:t>
            </w:r>
            <w:r>
              <w:rPr>
                <w:rFonts w:ascii="Arial" w:eastAsia="Arial" w:hAnsi="Arial" w:cs="Arial"/>
                <w:color w:val="000000"/>
                <w:sz w:val="24"/>
                <w:szCs w:val="24"/>
              </w:rPr>
              <w:t>eted by Law;</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"Party"</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in the context of the Framework Contract, CCS or the Supplier, and </w:t>
            </w:r>
            <w:r>
              <w:rPr>
                <w:rFonts w:ascii="Arial" w:eastAsia="Arial" w:hAnsi="Arial" w:cs="Arial"/>
                <w:sz w:val="24"/>
                <w:szCs w:val="24"/>
              </w:rPr>
              <w:t>in the</w:t>
            </w:r>
            <w:r>
              <w:rPr>
                <w:rFonts w:ascii="Arial" w:eastAsia="Arial" w:hAnsi="Arial" w:cs="Arial"/>
                <w:color w:val="000000"/>
                <w:sz w:val="24"/>
                <w:szCs w:val="24"/>
              </w:rPr>
              <w:t xml:space="preserve"> context of a Call-Off Contract the Buyer or the Supplier. "Parties" shall mean both of them where the context permits;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"Personal Data"</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“Personnel”</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9">
              <w:r>
                <w:rPr>
                  <w:rFonts w:ascii="Arial" w:eastAsia="Arial" w:hAnsi="Arial" w:cs="Arial"/>
                  <w:color w:val="0000FF"/>
                  <w:sz w:val="24"/>
                  <w:szCs w:val="24"/>
                  <w:u w:val="single"/>
                </w:rPr>
                <w:t>https://www.gov.uk/government/publications/blowing-the-whistle-list-of-prescribed-people-and-bodies--2/whistleblow</w:t>
              </w:r>
              <w:r>
                <w:rPr>
                  <w:rFonts w:ascii="Arial" w:eastAsia="Arial" w:hAnsi="Arial" w:cs="Arial"/>
                  <w:color w:val="0000FF"/>
                  <w:sz w:val="24"/>
                  <w:szCs w:val="24"/>
                  <w:u w:val="single"/>
                </w:rPr>
                <w:t>ing-list-of-prescribed-people-and-bodies</w:t>
              </w:r>
            </w:hyperlink>
            <w:r>
              <w:rPr>
                <w:rFonts w:ascii="Arial" w:eastAsia="Arial" w:hAnsi="Arial" w:cs="Arial"/>
                <w:color w:val="000000"/>
                <w:sz w:val="24"/>
                <w:szCs w:val="24"/>
              </w:rPr>
              <w: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“Processing”</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“Processor”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"Progress Meeting"</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w:t>
            </w:r>
            <w:r>
              <w:rPr>
                <w:rFonts w:ascii="Arial" w:eastAsia="Arial" w:hAnsi="Arial" w:cs="Arial"/>
                <w:color w:val="000000"/>
                <w:sz w:val="24"/>
                <w:szCs w:val="24"/>
              </w:rPr>
              <w:t>rm;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“Progress Report”</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“Prohibited Acts”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numPr>
                <w:ilvl w:val="0"/>
                <w:numId w:val="29"/>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C232BB" w:rsidRDefault="00EE6336">
            <w:pPr>
              <w:numPr>
                <w:ilvl w:val="2"/>
                <w:numId w:val="2"/>
              </w:numPr>
              <w:pBdr>
                <w:top w:val="nil"/>
                <w:left w:val="nil"/>
                <w:bottom w:val="nil"/>
                <w:right w:val="nil"/>
                <w:between w:val="nil"/>
              </w:pBdr>
              <w:tabs>
                <w:tab w:val="left" w:pos="-179"/>
                <w:tab w:val="left" w:pos="861"/>
              </w:tabs>
              <w:spacing w:after="120"/>
              <w:ind w:left="861" w:hanging="426"/>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C232BB" w:rsidRDefault="00EE6336">
            <w:pPr>
              <w:numPr>
                <w:ilvl w:val="2"/>
                <w:numId w:val="2"/>
              </w:numPr>
              <w:pBdr>
                <w:top w:val="nil"/>
                <w:left w:val="nil"/>
                <w:bottom w:val="nil"/>
                <w:right w:val="nil"/>
                <w:between w:val="nil"/>
              </w:pBdr>
              <w:tabs>
                <w:tab w:val="left" w:pos="-179"/>
                <w:tab w:val="left" w:pos="861"/>
              </w:tabs>
              <w:spacing w:after="120"/>
              <w:ind w:left="861" w:hanging="426"/>
              <w:jc w:val="both"/>
              <w:rPr>
                <w:rFonts w:ascii="Arial" w:eastAsia="Arial" w:hAnsi="Arial" w:cs="Arial"/>
                <w:color w:val="000000"/>
                <w:sz w:val="24"/>
                <w:szCs w:val="24"/>
              </w:rPr>
            </w:pPr>
            <w:r>
              <w:rPr>
                <w:rFonts w:ascii="Arial" w:eastAsia="Arial" w:hAnsi="Arial" w:cs="Arial"/>
                <w:color w:val="000000"/>
                <w:sz w:val="24"/>
                <w:szCs w:val="24"/>
              </w:rPr>
              <w:lastRenderedPageBreak/>
              <w:t>reward that person for im</w:t>
            </w:r>
            <w:r>
              <w:rPr>
                <w:rFonts w:ascii="Arial" w:eastAsia="Arial" w:hAnsi="Arial" w:cs="Arial"/>
                <w:color w:val="000000"/>
                <w:sz w:val="24"/>
                <w:szCs w:val="24"/>
              </w:rPr>
              <w:t xml:space="preserve">proper performance of a relevant function or activity; </w:t>
            </w:r>
          </w:p>
          <w:p w:rsidR="00C232BB" w:rsidRDefault="00EE6336">
            <w:pPr>
              <w:numPr>
                <w:ilvl w:val="0"/>
                <w:numId w:val="29"/>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w:t>
            </w:r>
            <w:r>
              <w:rPr>
                <w:rFonts w:ascii="Arial" w:eastAsia="Arial" w:hAnsi="Arial" w:cs="Arial"/>
                <w:color w:val="000000"/>
                <w:sz w:val="24"/>
                <w:szCs w:val="24"/>
              </w:rPr>
              <w:t>th each Contract; or</w:t>
            </w:r>
          </w:p>
          <w:p w:rsidR="00C232BB" w:rsidRDefault="00EE6336">
            <w:pPr>
              <w:numPr>
                <w:ilvl w:val="0"/>
                <w:numId w:val="29"/>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C232BB" w:rsidRDefault="00EE6336">
            <w:pPr>
              <w:numPr>
                <w:ilvl w:val="2"/>
                <w:numId w:val="2"/>
              </w:numPr>
              <w:pBdr>
                <w:top w:val="nil"/>
                <w:left w:val="nil"/>
                <w:bottom w:val="nil"/>
                <w:right w:val="nil"/>
                <w:between w:val="nil"/>
              </w:pBdr>
              <w:tabs>
                <w:tab w:val="left" w:pos="-179"/>
                <w:tab w:val="left" w:pos="861"/>
              </w:tabs>
              <w:spacing w:after="120"/>
              <w:ind w:left="861" w:hanging="426"/>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C232BB" w:rsidRDefault="00EE6336">
            <w:pPr>
              <w:numPr>
                <w:ilvl w:val="2"/>
                <w:numId w:val="2"/>
              </w:numPr>
              <w:pBdr>
                <w:top w:val="nil"/>
                <w:left w:val="nil"/>
                <w:bottom w:val="nil"/>
                <w:right w:val="nil"/>
                <w:between w:val="nil"/>
              </w:pBdr>
              <w:tabs>
                <w:tab w:val="left" w:pos="-179"/>
                <w:tab w:val="left" w:pos="861"/>
              </w:tabs>
              <w:spacing w:after="120"/>
              <w:ind w:left="861" w:hanging="426"/>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C232BB" w:rsidRDefault="00EE6336">
            <w:pPr>
              <w:numPr>
                <w:ilvl w:val="2"/>
                <w:numId w:val="2"/>
              </w:numPr>
              <w:pBdr>
                <w:top w:val="nil"/>
                <w:left w:val="nil"/>
                <w:bottom w:val="nil"/>
                <w:right w:val="nil"/>
                <w:between w:val="nil"/>
              </w:pBdr>
              <w:tabs>
                <w:tab w:val="left" w:pos="-179"/>
                <w:tab w:val="left" w:pos="861"/>
              </w:tabs>
              <w:spacing w:after="120"/>
              <w:ind w:left="861" w:hanging="426"/>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C232BB" w:rsidRDefault="00EE6336">
            <w:pPr>
              <w:numPr>
                <w:ilvl w:val="1"/>
                <w:numId w:val="2"/>
              </w:numPr>
              <w:pBdr>
                <w:top w:val="nil"/>
                <w:left w:val="nil"/>
                <w:bottom w:val="nil"/>
                <w:right w:val="nil"/>
                <w:between w:val="nil"/>
              </w:pBdr>
              <w:tabs>
                <w:tab w:val="left" w:pos="-576"/>
                <w:tab w:val="left" w:pos="144"/>
                <w:tab w:val="left" w:pos="861"/>
              </w:tabs>
              <w:spacing w:after="120"/>
              <w:ind w:left="861" w:hanging="426"/>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“Recall”</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w:t>
            </w:r>
            <w:r>
              <w:rPr>
                <w:rFonts w:ascii="Arial" w:eastAsia="Arial" w:hAnsi="Arial" w:cs="Arial"/>
                <w:color w:val="000000"/>
                <w:sz w:val="24"/>
                <w:szCs w:val="24"/>
              </w:rPr>
              <w:t>g defects in the right IPR rights) that might endanger health or hinder performance;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"Recipient Party"</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C232BB" w:rsidRDefault="00EE6336">
            <w:pPr>
              <w:numPr>
                <w:ilvl w:val="0"/>
                <w:numId w:val="30"/>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C232BB" w:rsidRDefault="00EE6336">
            <w:pPr>
              <w:numPr>
                <w:ilvl w:val="0"/>
                <w:numId w:val="29"/>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C232BB" w:rsidRDefault="00EE6336">
            <w:pPr>
              <w:numPr>
                <w:ilvl w:val="0"/>
                <w:numId w:val="29"/>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w:t>
            </w:r>
            <w:r>
              <w:rPr>
                <w:rFonts w:ascii="Arial" w:eastAsia="Arial" w:hAnsi="Arial" w:cs="Arial"/>
                <w:color w:val="000000"/>
                <w:sz w:val="24"/>
                <w:szCs w:val="24"/>
              </w:rPr>
              <w:t>lt (where applicable);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"Rectification Plan Process"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"Regulations"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updated from time to time (as the context requires);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w:t>
            </w:r>
            <w:r>
              <w:rPr>
                <w:rFonts w:ascii="Arial" w:eastAsia="Arial" w:hAnsi="Arial" w:cs="Arial"/>
                <w:color w:val="000000"/>
                <w:sz w:val="24"/>
                <w:szCs w:val="24"/>
              </w:rPr>
              <w:t>o time, but not including:</w:t>
            </w:r>
          </w:p>
          <w:p w:rsidR="00C232BB" w:rsidRDefault="00EE6336">
            <w:pPr>
              <w:numPr>
                <w:ilvl w:val="0"/>
                <w:numId w:val="16"/>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w:t>
            </w:r>
            <w:r>
              <w:rPr>
                <w:rFonts w:ascii="Arial" w:eastAsia="Arial" w:hAnsi="Arial" w:cs="Arial"/>
                <w:color w:val="000000"/>
                <w:sz w:val="24"/>
                <w:szCs w:val="24"/>
              </w:rPr>
              <w:t>nce in writing; and</w:t>
            </w:r>
          </w:p>
          <w:p w:rsidR="00C232BB" w:rsidRDefault="00EE6336">
            <w:pPr>
              <w:numPr>
                <w:ilvl w:val="0"/>
                <w:numId w:val="29"/>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numPr>
                <w:ilvl w:val="0"/>
                <w:numId w:val="17"/>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C232BB" w:rsidRDefault="00EE6336">
            <w:pPr>
              <w:numPr>
                <w:ilvl w:val="0"/>
                <w:numId w:val="16"/>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be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rsidR="00C232BB" w:rsidRDefault="00EE6336">
            <w:pPr>
              <w:ind w:left="142"/>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HMRC, or, if applicable, the tax authori</w:t>
            </w:r>
            <w:r>
              <w:rPr>
                <w:rFonts w:ascii="Arial" w:eastAsia="Arial" w:hAnsi="Arial" w:cs="Arial"/>
                <w:color w:val="000000"/>
                <w:sz w:val="24"/>
                <w:szCs w:val="24"/>
              </w:rPr>
              <w:t>ty in the jurisdiction in which the Supplier is established;</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"Reminder Notice"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similar to any of the Deliverables and which the Buyer receives in substitution for any of the Deliverables following the Call-Off Expiry Date, </w:t>
            </w:r>
            <w:r>
              <w:rPr>
                <w:rFonts w:ascii="Arial" w:eastAsia="Arial" w:hAnsi="Arial" w:cs="Arial"/>
                <w:color w:val="000000"/>
                <w:sz w:val="24"/>
                <w:szCs w:val="24"/>
              </w:rPr>
              <w:lastRenderedPageBreak/>
              <w:t xml:space="preserve">whether those goods are provided by the Buyer internally and/or by any </w:t>
            </w:r>
            <w:r>
              <w:rPr>
                <w:rFonts w:ascii="Arial" w:eastAsia="Arial" w:hAnsi="Arial" w:cs="Arial"/>
                <w:color w:val="000000"/>
                <w:sz w:val="24"/>
                <w:szCs w:val="24"/>
              </w:rPr>
              <w:t>third party;</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"Replacement Subcontractor"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insurances required by Joint Schedule 3 (Insura</w:t>
            </w:r>
            <w:r>
              <w:rPr>
                <w:rFonts w:ascii="Arial" w:eastAsia="Arial" w:hAnsi="Arial" w:cs="Arial"/>
                <w:color w:val="000000"/>
                <w:sz w:val="24"/>
                <w:szCs w:val="24"/>
              </w:rPr>
              <w:t xml:space="preserve">nce Requirements) or any additional insurances specified in the Order Form; </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w:t>
            </w:r>
            <w:r>
              <w:rPr>
                <w:rFonts w:ascii="Arial" w:eastAsia="Arial" w:hAnsi="Arial" w:cs="Arial"/>
                <w:color w:val="000000"/>
                <w:sz w:val="24"/>
                <w:szCs w:val="24"/>
              </w:rPr>
              <w:t>lier has met all of the requirements of an Order, Achieved a Milestone or a Test;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"Security Policy"</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means the certifica</w:t>
            </w:r>
            <w:r>
              <w:rPr>
                <w:rFonts w:ascii="Arial" w:eastAsia="Arial" w:hAnsi="Arial" w:cs="Arial"/>
                <w:color w:val="000000"/>
                <w:sz w:val="24"/>
                <w:szCs w:val="24"/>
              </w:rPr>
              <w:t>te in the form as set out in Framework Schedule 8 (Self Audit Certificate);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Levels”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Levels) is used in this Contract, are specified in the Annex to Part A of such Schedule);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Offer”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Deliverable made available to Buyers by the Supplier via the Catalogue;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“Service Offer Effective Date”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date when the Service Offer will be available to Buyers on the Catalogue;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Offer Expiry Date”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date the Service Offer will be/was removed from the Catalogue;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Offer Price Card”</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means a list of  prices, rates and other amounts for a specific Service Offer;</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Offer Template”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template set out at Annex 1 to Part B of Framework Schedule 3 (Framework Prices);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Period"</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Transfer"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any transfer of the Deliverables (or any part of the Deliverables), for </w:t>
            </w:r>
            <w:r>
              <w:rPr>
                <w:rFonts w:ascii="Arial" w:eastAsia="Arial" w:hAnsi="Arial" w:cs="Arial"/>
                <w:color w:val="000000"/>
                <w:sz w:val="24"/>
                <w:szCs w:val="24"/>
              </w:rPr>
              <w:t>whatever reason, from the Supplier or any Subcontractor to a Replacement Supplier or a Replacement Subcontractor;</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"Service Transfer Date"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"Sites"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ind w:left="142"/>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C232BB" w:rsidRDefault="00EE6336">
            <w:pPr>
              <w:numPr>
                <w:ilvl w:val="0"/>
                <w:numId w:val="5"/>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rsidR="00C232BB" w:rsidRDefault="00EE6336">
            <w:pPr>
              <w:numPr>
                <w:ilvl w:val="0"/>
                <w:numId w:val="17"/>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w:t>
            </w:r>
            <w:r>
              <w:rPr>
                <w:rFonts w:ascii="Arial" w:eastAsia="Arial" w:hAnsi="Arial" w:cs="Arial"/>
                <w:color w:val="000000"/>
                <w:sz w:val="24"/>
                <w:szCs w:val="24"/>
              </w:rPr>
              <w:t>ables;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"SME"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"Special Terms"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"Specification"</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specification set out in Framework Schedule 1 (Specification), as may, in relation to a Call-Off Contract, be supplemented by the Order Form;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"Standards"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w:t>
            </w:r>
          </w:p>
          <w:p w:rsidR="00C232BB" w:rsidRDefault="00EE6336">
            <w:pPr>
              <w:numPr>
                <w:ilvl w:val="0"/>
                <w:numId w:val="7"/>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w:t>
            </w:r>
            <w:r>
              <w:rPr>
                <w:rFonts w:ascii="Arial" w:eastAsia="Arial" w:hAnsi="Arial" w:cs="Arial"/>
                <w:color w:val="000000"/>
                <w:sz w:val="24"/>
                <w:szCs w:val="24"/>
              </w:rPr>
              <w:lastRenderedPageBreak/>
              <w:t xml:space="preserve">same type of industry or business sector as the Supplier would reasonably and ordinarily be expected to comply with; </w:t>
            </w:r>
          </w:p>
          <w:p w:rsidR="00C232BB" w:rsidRDefault="00EE6336">
            <w:pPr>
              <w:numPr>
                <w:ilvl w:val="0"/>
                <w:numId w:val="5"/>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C232BB" w:rsidRDefault="00EE6336">
            <w:pPr>
              <w:numPr>
                <w:ilvl w:val="0"/>
                <w:numId w:val="5"/>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time;</w:t>
            </w:r>
          </w:p>
          <w:p w:rsidR="00C232BB" w:rsidRDefault="00EE6336">
            <w:pPr>
              <w:numPr>
                <w:ilvl w:val="0"/>
                <w:numId w:val="5"/>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"Start Date"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a statement issued by the Buyer detailing its requirements in </w:t>
            </w:r>
            <w:r>
              <w:rPr>
                <w:rFonts w:ascii="Arial" w:eastAsia="Arial" w:hAnsi="Arial" w:cs="Arial"/>
                <w:color w:val="000000"/>
                <w:sz w:val="24"/>
                <w:szCs w:val="24"/>
              </w:rPr>
              <w:t>respect of Deliverables issued in accordance with the Call-Off Procedure;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"Storage Media"</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"Sub-Contract"</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C232BB" w:rsidRDefault="00EE6336">
            <w:pPr>
              <w:numPr>
                <w:ilvl w:val="0"/>
                <w:numId w:val="8"/>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C232BB" w:rsidRDefault="00EE6336">
            <w:pPr>
              <w:numPr>
                <w:ilvl w:val="0"/>
                <w:numId w:val="5"/>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C232BB" w:rsidRDefault="00EE6336">
            <w:pPr>
              <w:numPr>
                <w:ilvl w:val="0"/>
                <w:numId w:val="5"/>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"Subcontractor"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"Subprocessor"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Assets"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numPr>
                <w:ilvl w:val="0"/>
                <w:numId w:val="10"/>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rsidR="00C232BB" w:rsidRDefault="00EE6336">
            <w:pPr>
              <w:numPr>
                <w:ilvl w:val="0"/>
                <w:numId w:val="8"/>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any other information clearly designated as </w:t>
            </w:r>
            <w:r>
              <w:rPr>
                <w:rFonts w:ascii="Arial" w:eastAsia="Arial" w:hAnsi="Arial" w:cs="Arial"/>
                <w:color w:val="000000"/>
                <w:sz w:val="24"/>
                <w:szCs w:val="24"/>
              </w:rPr>
              <w:t>being confidential (whether or not it is marked as "confidential") or which ought reasonably to be considered to be confidential and which comes (or has come) to the Supplier’s attention or into the Supplier’s possession in connection with a Contract;</w:t>
            </w:r>
          </w:p>
          <w:p w:rsidR="00C232BB" w:rsidRDefault="00EE6336">
            <w:pPr>
              <w:numPr>
                <w:ilvl w:val="0"/>
                <w:numId w:val="8"/>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Info</w:t>
            </w:r>
            <w:r>
              <w:rPr>
                <w:rFonts w:ascii="Arial" w:eastAsia="Arial" w:hAnsi="Arial" w:cs="Arial"/>
                <w:color w:val="000000"/>
                <w:sz w:val="24"/>
                <w:szCs w:val="24"/>
              </w:rPr>
              <w:t>rmation derived from any of (a) and (b) above;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 xml:space="preserve">"Supplier's Contract Manager </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the Supplier's hardware, computer and telecoms devices, equipment, plant, materials and such other items supplied and used by the Supplier (but not hired, leased or loaned from the Buyer) in the performance of its obligations </w:t>
            </w:r>
            <w:r>
              <w:rPr>
                <w:rFonts w:ascii="Arial" w:eastAsia="Arial" w:hAnsi="Arial" w:cs="Arial"/>
                <w:color w:val="000000"/>
                <w:sz w:val="24"/>
                <w:szCs w:val="24"/>
              </w:rPr>
              <w:t>under this Call-Off Contract;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C232BB" w:rsidRDefault="00EE6336">
            <w:pPr>
              <w:numPr>
                <w:ilvl w:val="0"/>
                <w:numId w:val="12"/>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rsidR="00C232BB" w:rsidRDefault="00EE6336">
            <w:pPr>
              <w:numPr>
                <w:ilvl w:val="0"/>
                <w:numId w:val="8"/>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rsidR="00C232BB" w:rsidRDefault="00EE6336">
            <w:pPr>
              <w:numPr>
                <w:ilvl w:val="0"/>
                <w:numId w:val="8"/>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Profit"</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in </w:t>
            </w:r>
            <w:r>
              <w:rPr>
                <w:rFonts w:ascii="Arial" w:eastAsia="Arial" w:hAnsi="Arial" w:cs="Arial"/>
                <w:color w:val="000000"/>
                <w:sz w:val="24"/>
                <w:szCs w:val="24"/>
              </w:rPr>
              <w:t xml:space="preserve">relation to a period or a Milestone (as the context requires), the Supplier Profit for the relevant period or in relation to the relevant Milestone divided by the total Charges over the same period or in relation to the relevant Milestone and expressed as </w:t>
            </w:r>
            <w:r>
              <w:rPr>
                <w:rFonts w:ascii="Arial" w:eastAsia="Arial" w:hAnsi="Arial" w:cs="Arial"/>
                <w:color w:val="000000"/>
                <w:sz w:val="24"/>
                <w:szCs w:val="24"/>
              </w:rPr>
              <w:t>a percentage;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Prospectus”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means the written description of the Supplier’s functionality of the Deliverables and Supplier Staff and in the format as notified by the Authority to the Suppl</w:t>
            </w:r>
            <w:r>
              <w:rPr>
                <w:rFonts w:ascii="Arial" w:eastAsia="Arial" w:hAnsi="Arial" w:cs="Arial"/>
                <w:sz w:val="24"/>
                <w:szCs w:val="24"/>
              </w:rPr>
              <w:t>ier</w:t>
            </w:r>
            <w:r>
              <w:rPr>
                <w:rFonts w:ascii="Arial" w:eastAsia="Arial" w:hAnsi="Arial" w:cs="Arial"/>
                <w:color w:val="000000"/>
                <w:sz w:val="24"/>
                <w:szCs w:val="24"/>
              </w:rPr>
              <w:t>, as the same may be amended or updated from time to time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"Supplier Staff"</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w:t>
            </w:r>
            <w:r>
              <w:rPr>
                <w:rFonts w:ascii="Arial" w:eastAsia="Arial" w:hAnsi="Arial" w:cs="Arial"/>
                <w:color w:val="000000"/>
                <w:sz w:val="24"/>
                <w:szCs w:val="24"/>
              </w:rPr>
              <w:t xml:space="preserve"> Contract;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"Supporting Documentation"</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“Tax”</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numPr>
                <w:ilvl w:val="0"/>
                <w:numId w:val="19"/>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C232BB" w:rsidRDefault="00EE6336">
            <w:pPr>
              <w:numPr>
                <w:ilvl w:val="0"/>
                <w:numId w:val="12"/>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C232BB" w:rsidRDefault="00EE6336">
            <w:pPr>
              <w:numPr>
                <w:ilvl w:val="0"/>
                <w:numId w:val="12"/>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w:t>
            </w:r>
            <w:r>
              <w:rPr>
                <w:rFonts w:ascii="Arial" w:eastAsia="Arial" w:hAnsi="Arial" w:cs="Arial"/>
                <w:color w:val="000000"/>
                <w:sz w:val="24"/>
                <w:szCs w:val="24"/>
              </w:rPr>
              <w:t>pal charges, duties, imports, contributions. levies or liabilities (other than in return  for goods or services supplied or performed or to be performed) and withholdings; and</w:t>
            </w:r>
          </w:p>
          <w:p w:rsidR="00C232BB" w:rsidRDefault="00EE6336">
            <w:pPr>
              <w:numPr>
                <w:ilvl w:val="0"/>
                <w:numId w:val="12"/>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penalty, fine, surcharge, interest, charges or costs relating to any of the </w:t>
            </w:r>
            <w:r>
              <w:rPr>
                <w:rFonts w:ascii="Arial" w:eastAsia="Arial" w:hAnsi="Arial" w:cs="Arial"/>
                <w:color w:val="000000"/>
                <w:sz w:val="24"/>
                <w:szCs w:val="24"/>
              </w:rPr>
              <w:t>above,</w:t>
            </w:r>
          </w:p>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“TEM Provider”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means a Supplier appointed by CCS to provide telecoms expense management;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"Test Issue"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"Test Plan"</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plan:</w:t>
            </w:r>
          </w:p>
          <w:p w:rsidR="00C232BB" w:rsidRDefault="00EE6336">
            <w:pPr>
              <w:numPr>
                <w:ilvl w:val="0"/>
                <w:numId w:val="20"/>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C232BB" w:rsidRDefault="00EE6336">
            <w:pPr>
              <w:numPr>
                <w:ilvl w:val="0"/>
                <w:numId w:val="19"/>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"Tests "</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"Tested" and “Testing” shall be construed accordingly;</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"Third Party IPR"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w:t>
            </w:r>
            <w:r>
              <w:rPr>
                <w:rFonts w:ascii="Arial" w:eastAsia="Arial" w:hAnsi="Arial" w:cs="Arial"/>
                <w:color w:val="000000"/>
                <w:sz w:val="24"/>
                <w:szCs w:val="24"/>
              </w:rPr>
              <w:t xml:space="preserve"> party which is or will be used by the Supplier for the purpose of providing the Deliverables;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“Time and Materials”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pricing mechanism whereby the Buyer agrees to pay the Supplier based upon the work performed by the Supplier’s employees and Sub-Contractors, and for materials used in the  project, no matter how much work is required to complete the project;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"Transferr</w:t>
            </w:r>
            <w:r>
              <w:rPr>
                <w:rFonts w:ascii="Arial" w:eastAsia="Arial" w:hAnsi="Arial" w:cs="Arial"/>
                <w:b/>
                <w:color w:val="000000"/>
                <w:sz w:val="24"/>
                <w:szCs w:val="24"/>
              </w:rPr>
              <w:t>ing Supplier Employees"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C232BB" w:rsidRDefault="00EE6336">
            <w:pPr>
              <w:numPr>
                <w:ilvl w:val="0"/>
                <w:numId w:val="3"/>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which is exempt from disclosure in accordance with the provisions of the FOIA, which shall be determined </w:t>
            </w:r>
            <w:r>
              <w:rPr>
                <w:rFonts w:ascii="Arial" w:eastAsia="Arial" w:hAnsi="Arial" w:cs="Arial"/>
                <w:color w:val="000000"/>
                <w:sz w:val="24"/>
                <w:szCs w:val="24"/>
              </w:rPr>
              <w:t>by the Relevant Authority; and</w:t>
            </w:r>
          </w:p>
          <w:p w:rsidR="00C232BB" w:rsidRDefault="00EE6336">
            <w:pPr>
              <w:numPr>
                <w:ilvl w:val="0"/>
                <w:numId w:val="20"/>
              </w:numPr>
              <w:pBdr>
                <w:top w:val="nil"/>
                <w:left w:val="nil"/>
                <w:bottom w:val="nil"/>
                <w:right w:val="nil"/>
                <w:between w:val="nil"/>
              </w:pBdr>
              <w:tabs>
                <w:tab w:val="left" w:pos="-2316"/>
                <w:tab w:val="left" w:pos="-2100"/>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 Commercially Sensitive Information;</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"Variation"</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change to a C</w:t>
            </w:r>
            <w:r>
              <w:rPr>
                <w:rFonts w:ascii="Arial" w:eastAsia="Arial" w:hAnsi="Arial" w:cs="Arial"/>
                <w:color w:val="000000"/>
                <w:sz w:val="24"/>
                <w:szCs w:val="24"/>
              </w:rPr>
              <w:t>ontract;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"Variation Form"</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"VAT"</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"VCSE"</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“Volume Discount(s)”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discounted price(s) applicable to purchases which exceed a Volume Discount Threshold;</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“Volume Discount Threshold”</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has the meaning set out in paragraph 7 of Framework Schedule 3;</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"Worker"</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w:t>
            </w:r>
            <w:r>
              <w:rPr>
                <w:rFonts w:ascii="Arial" w:eastAsia="Arial" w:hAnsi="Arial" w:cs="Arial"/>
                <w:color w:val="000000"/>
                <w:sz w:val="24"/>
                <w:szCs w:val="24"/>
              </w:rPr>
              <w:t>-arrangements-of-appointees) applies in respect of the Deliverables;</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"Working Day"</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t>"Work Day"</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 the same day; and</w:t>
            </w:r>
          </w:p>
        </w:tc>
      </w:tr>
      <w:tr w:rsidR="00C232BB">
        <w:tc>
          <w:tcPr>
            <w:tcW w:w="2268"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spacing w:after="120"/>
              <w:ind w:left="142"/>
              <w:rPr>
                <w:rFonts w:ascii="Arial" w:eastAsia="Arial" w:hAnsi="Arial" w:cs="Arial"/>
                <w:b/>
                <w:color w:val="000000"/>
                <w:sz w:val="24"/>
                <w:szCs w:val="24"/>
              </w:rPr>
            </w:pPr>
            <w:r>
              <w:rPr>
                <w:rFonts w:ascii="Arial" w:eastAsia="Arial" w:hAnsi="Arial" w:cs="Arial"/>
                <w:b/>
                <w:color w:val="000000"/>
                <w:sz w:val="24"/>
                <w:szCs w:val="24"/>
              </w:rPr>
              <w:lastRenderedPageBreak/>
              <w:t>"Work Hours"</w:t>
            </w:r>
          </w:p>
        </w:tc>
        <w:tc>
          <w:tcPr>
            <w:tcW w:w="6663" w:type="dxa"/>
            <w:tcBorders>
              <w:top w:val="single" w:sz="4" w:space="0" w:color="000000"/>
              <w:left w:val="single" w:sz="4" w:space="0" w:color="000000"/>
              <w:bottom w:val="single" w:sz="4" w:space="0" w:color="000000"/>
              <w:right w:val="single" w:sz="4" w:space="0" w:color="000000"/>
            </w:tcBorders>
          </w:tcPr>
          <w:p w:rsidR="00C232BB" w:rsidRDefault="00EE6336">
            <w:pPr>
              <w:pBdr>
                <w:top w:val="nil"/>
                <w:left w:val="nil"/>
                <w:bottom w:val="nil"/>
                <w:right w:val="nil"/>
                <w:between w:val="nil"/>
              </w:pBdr>
              <w:tabs>
                <w:tab w:val="left" w:pos="-179"/>
              </w:tabs>
              <w:spacing w:after="120"/>
              <w:ind w:left="142"/>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w:t>
            </w:r>
            <w:r>
              <w:rPr>
                <w:rFonts w:ascii="Arial" w:eastAsia="Arial" w:hAnsi="Arial" w:cs="Arial"/>
                <w:color w:val="000000"/>
                <w:sz w:val="24"/>
                <w:szCs w:val="24"/>
              </w:rPr>
              <w:t>ling (other than to and from the Supplier's offices, or to and from the Sites) but excluding lunch breaks.</w:t>
            </w:r>
          </w:p>
        </w:tc>
      </w:tr>
    </w:tbl>
    <w:p w:rsidR="00C232BB" w:rsidRDefault="00C232BB">
      <w:pPr>
        <w:spacing w:after="0" w:line="240" w:lineRule="auto"/>
        <w:ind w:left="142"/>
        <w:rPr>
          <w:rFonts w:ascii="Arial" w:eastAsia="Arial" w:hAnsi="Arial" w:cs="Arial"/>
          <w:sz w:val="24"/>
          <w:szCs w:val="24"/>
        </w:rPr>
      </w:pPr>
      <w:bookmarkStart w:id="6" w:name="_heading=h.gjdgxs" w:colFirst="0" w:colLast="0"/>
      <w:bookmarkEnd w:id="6"/>
    </w:p>
    <w:sectPr w:rsidR="00C232BB">
      <w:headerReference w:type="default"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6336" w:rsidRDefault="00EE6336">
      <w:pPr>
        <w:spacing w:after="0" w:line="240" w:lineRule="auto"/>
      </w:pPr>
      <w:r>
        <w:separator/>
      </w:r>
    </w:p>
  </w:endnote>
  <w:endnote w:type="continuationSeparator" w:id="0">
    <w:p w:rsidR="00EE6336" w:rsidRDefault="00EE6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auto"/>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2BB" w:rsidRDefault="00EE6336">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RM6261</w:t>
    </w:r>
    <w:r>
      <w:rPr>
        <w:rFonts w:ascii="Arial" w:eastAsia="Arial" w:hAnsi="Arial" w:cs="Arial"/>
        <w:sz w:val="20"/>
        <w:szCs w:val="20"/>
      </w:rPr>
      <w:tab/>
      <w:t xml:space="preserve">                                           </w:t>
    </w:r>
  </w:p>
  <w:p w:rsidR="00C232BB" w:rsidRDefault="00EE633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2</w:t>
    </w:r>
    <w:r>
      <w:rPr>
        <w:rFonts w:ascii="Arial" w:eastAsia="Arial" w:hAnsi="Arial" w:cs="Arial"/>
        <w:color w:val="000000"/>
        <w:sz w:val="20"/>
        <w:szCs w:val="20"/>
      </w:rPr>
      <w:t>.</w:t>
    </w:r>
    <w:r w:rsidR="000774EE">
      <w:rPr>
        <w:rFonts w:ascii="Arial" w:eastAsia="Arial" w:hAnsi="Arial" w:cs="Arial"/>
        <w:color w:val="000000"/>
        <w:sz w:val="20"/>
        <w:szCs w:val="20"/>
      </w:rPr>
      <w:t>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0774EE">
      <w:rPr>
        <w:rFonts w:ascii="Arial" w:eastAsia="Arial" w:hAnsi="Arial" w:cs="Arial"/>
        <w:color w:val="000000"/>
        <w:sz w:val="20"/>
        <w:szCs w:val="20"/>
      </w:rPr>
      <w:fldChar w:fldCharType="separate"/>
    </w:r>
    <w:r w:rsidR="000774EE">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C232BB" w:rsidRDefault="00EE6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2BB" w:rsidRDefault="00EE6336">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C232BB" w:rsidRDefault="00EE6336">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C232BB" w:rsidRDefault="00EE633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6336" w:rsidRDefault="00EE6336">
      <w:pPr>
        <w:spacing w:after="0" w:line="240" w:lineRule="auto"/>
      </w:pPr>
      <w:r>
        <w:separator/>
      </w:r>
    </w:p>
  </w:footnote>
  <w:footnote w:type="continuationSeparator" w:id="0">
    <w:p w:rsidR="00EE6336" w:rsidRDefault="00EE63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2BB" w:rsidRDefault="00EE6336">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C232BB" w:rsidRDefault="00EE6336">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w:t>
    </w:r>
    <w:r>
      <w:rPr>
        <w:rFonts w:ascii="Arial" w:eastAsia="Arial" w:hAnsi="Arial" w:cs="Arial"/>
        <w:sz w:val="20"/>
        <w:szCs w:val="20"/>
      </w:rPr>
      <w:t>22</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32BB" w:rsidRDefault="00EE6336">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C232BB" w:rsidRDefault="00EE6336">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AC2474"/>
    <w:multiLevelType w:val="multilevel"/>
    <w:tmpl w:val="52D060D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 w15:restartNumberingAfterBreak="0">
    <w:nsid w:val="0DB46A79"/>
    <w:multiLevelType w:val="multilevel"/>
    <w:tmpl w:val="D5A2248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 w15:restartNumberingAfterBreak="0">
    <w:nsid w:val="10BA57C7"/>
    <w:multiLevelType w:val="multilevel"/>
    <w:tmpl w:val="799E068A"/>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 w15:restartNumberingAfterBreak="0">
    <w:nsid w:val="16865587"/>
    <w:multiLevelType w:val="multilevel"/>
    <w:tmpl w:val="A814A67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4" w15:restartNumberingAfterBreak="0">
    <w:nsid w:val="185B1DD2"/>
    <w:multiLevelType w:val="multilevel"/>
    <w:tmpl w:val="73F2A59A"/>
    <w:lvl w:ilvl="0">
      <w:start w:val="1"/>
      <w:numFmt w:val="lowerLetter"/>
      <w:pStyle w:val="ORDERFORML1PraraNo"/>
      <w:lvlText w:val="%1)"/>
      <w:lvlJc w:val="left"/>
      <w:pPr>
        <w:ind w:left="432" w:hanging="262"/>
      </w:pPr>
      <w:rPr>
        <w:sz w:val="22"/>
        <w:szCs w:val="22"/>
      </w:rPr>
    </w:lvl>
    <w:lvl w:ilvl="1">
      <w:start w:val="1"/>
      <w:numFmt w:val="lowerLetter"/>
      <w:pStyle w:val="ORDERFORML2Titl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192D1A42"/>
    <w:multiLevelType w:val="multilevel"/>
    <w:tmpl w:val="245E750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 w15:restartNumberingAfterBreak="0">
    <w:nsid w:val="1DC53A80"/>
    <w:multiLevelType w:val="multilevel"/>
    <w:tmpl w:val="EAFC872E"/>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7" w15:restartNumberingAfterBreak="0">
    <w:nsid w:val="1FA93F2E"/>
    <w:multiLevelType w:val="multilevel"/>
    <w:tmpl w:val="EE22359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8" w15:restartNumberingAfterBreak="0">
    <w:nsid w:val="20B73863"/>
    <w:multiLevelType w:val="multilevel"/>
    <w:tmpl w:val="F316168E"/>
    <w:lvl w:ilvl="0">
      <w:start w:val="1"/>
      <w:numFmt w:val="decimal"/>
      <w:pStyle w:val="GPSDefinitionL4"/>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9" w15:restartNumberingAfterBreak="0">
    <w:nsid w:val="29421619"/>
    <w:multiLevelType w:val="multilevel"/>
    <w:tmpl w:val="C38EBDDA"/>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0" w15:restartNumberingAfterBreak="0">
    <w:nsid w:val="2A111309"/>
    <w:multiLevelType w:val="multilevel"/>
    <w:tmpl w:val="F6CA6DA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1" w15:restartNumberingAfterBreak="0">
    <w:nsid w:val="2C4351B6"/>
    <w:multiLevelType w:val="multilevel"/>
    <w:tmpl w:val="F086F04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2" w15:restartNumberingAfterBreak="0">
    <w:nsid w:val="2E616DB7"/>
    <w:multiLevelType w:val="multilevel"/>
    <w:tmpl w:val="952E997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3" w15:restartNumberingAfterBreak="0">
    <w:nsid w:val="31942AD3"/>
    <w:multiLevelType w:val="multilevel"/>
    <w:tmpl w:val="5A48CDEE"/>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4" w15:restartNumberingAfterBreak="0">
    <w:nsid w:val="33760463"/>
    <w:multiLevelType w:val="multilevel"/>
    <w:tmpl w:val="02560D6A"/>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5" w15:restartNumberingAfterBreak="0">
    <w:nsid w:val="35EB3E05"/>
    <w:multiLevelType w:val="multilevel"/>
    <w:tmpl w:val="F6D4E7C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38234577"/>
    <w:multiLevelType w:val="multilevel"/>
    <w:tmpl w:val="2F567BD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7" w15:restartNumberingAfterBreak="0">
    <w:nsid w:val="411C174B"/>
    <w:multiLevelType w:val="multilevel"/>
    <w:tmpl w:val="AE26983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9D4376"/>
    <w:multiLevelType w:val="multilevel"/>
    <w:tmpl w:val="AD7273D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9" w15:restartNumberingAfterBreak="0">
    <w:nsid w:val="46B142E2"/>
    <w:multiLevelType w:val="multilevel"/>
    <w:tmpl w:val="2FC0659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0" w15:restartNumberingAfterBreak="0">
    <w:nsid w:val="46BE217A"/>
    <w:multiLevelType w:val="multilevel"/>
    <w:tmpl w:val="DD4EB16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1" w15:restartNumberingAfterBreak="0">
    <w:nsid w:val="483013B9"/>
    <w:multiLevelType w:val="multilevel"/>
    <w:tmpl w:val="A6F4685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2" w15:restartNumberingAfterBreak="0">
    <w:nsid w:val="5525239F"/>
    <w:multiLevelType w:val="multilevel"/>
    <w:tmpl w:val="880A696A"/>
    <w:lvl w:ilvl="0">
      <w:start w:val="1"/>
      <w:numFmt w:val="lowerLetter"/>
      <w:pStyle w:val="GPSL2GuidanceNumbered"/>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3" w15:restartNumberingAfterBreak="0">
    <w:nsid w:val="58B14E77"/>
    <w:multiLevelType w:val="multilevel"/>
    <w:tmpl w:val="EA26421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4" w15:restartNumberingAfterBreak="0">
    <w:nsid w:val="58E75D29"/>
    <w:multiLevelType w:val="multilevel"/>
    <w:tmpl w:val="6A80118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E66319E"/>
    <w:multiLevelType w:val="multilevel"/>
    <w:tmpl w:val="50B001B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6" w15:restartNumberingAfterBreak="0">
    <w:nsid w:val="62366B2A"/>
    <w:multiLevelType w:val="multilevel"/>
    <w:tmpl w:val="D3F8667E"/>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7" w15:restartNumberingAfterBreak="0">
    <w:nsid w:val="74A077CE"/>
    <w:multiLevelType w:val="multilevel"/>
    <w:tmpl w:val="B4D010CE"/>
    <w:lvl w:ilvl="0">
      <w:start w:val="1"/>
      <w:numFmt w:val="lowerLetter"/>
      <w:pStyle w:val="GPSL1CLAUSEHEADING"/>
      <w:lvlText w:val="%1)"/>
      <w:lvlJc w:val="left"/>
      <w:pPr>
        <w:ind w:left="432" w:hanging="262"/>
      </w:pPr>
      <w:rPr>
        <w:sz w:val="22"/>
        <w:szCs w:val="22"/>
      </w:rPr>
    </w:lvl>
    <w:lvl w:ilvl="1">
      <w:start w:val="1"/>
      <w:numFmt w:val="lowerLetter"/>
      <w:pStyle w:val="GPSL2numberedclause"/>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pStyle w:val="GPSL3numberedclause"/>
      <w:lvlText w:val="%3)"/>
      <w:lvlJc w:val="left"/>
      <w:pPr>
        <w:ind w:left="1250" w:hanging="360"/>
      </w:pPr>
      <w:rPr>
        <w:rFonts w:ascii="Arial" w:eastAsia="Arial" w:hAnsi="Arial" w:cs="Arial"/>
        <w:sz w:val="22"/>
        <w:szCs w:val="22"/>
      </w:rPr>
    </w:lvl>
    <w:lvl w:ilvl="3">
      <w:start w:val="1"/>
      <w:numFmt w:val="decimal"/>
      <w:pStyle w:val="GPSL4numberedclause"/>
      <w:lvlText w:val="(%4)"/>
      <w:lvlJc w:val="left"/>
      <w:pPr>
        <w:ind w:left="1610" w:hanging="360"/>
      </w:pPr>
    </w:lvl>
    <w:lvl w:ilvl="4">
      <w:start w:val="1"/>
      <w:numFmt w:val="lowerLetter"/>
      <w:pStyle w:val="GPSL5numberedclause"/>
      <w:lvlText w:val="(%5)"/>
      <w:lvlJc w:val="left"/>
      <w:pPr>
        <w:ind w:left="1970" w:hanging="360"/>
      </w:pPr>
    </w:lvl>
    <w:lvl w:ilvl="5">
      <w:start w:val="1"/>
      <w:numFmt w:val="lowerRoman"/>
      <w:pStyle w:val="GPSL6numbered"/>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8" w15:restartNumberingAfterBreak="0">
    <w:nsid w:val="7A735C4B"/>
    <w:multiLevelType w:val="multilevel"/>
    <w:tmpl w:val="F912D7F6"/>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9" w15:restartNumberingAfterBreak="0">
    <w:nsid w:val="7C9D5FF9"/>
    <w:multiLevelType w:val="multilevel"/>
    <w:tmpl w:val="5024CEA6"/>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30" w15:restartNumberingAfterBreak="0">
    <w:nsid w:val="7F1D40B5"/>
    <w:multiLevelType w:val="multilevel"/>
    <w:tmpl w:val="1E0E4BE0"/>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1" w15:restartNumberingAfterBreak="0">
    <w:nsid w:val="7FCA3A11"/>
    <w:multiLevelType w:val="multilevel"/>
    <w:tmpl w:val="9EAA86E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num w:numId="1">
    <w:abstractNumId w:val="8"/>
  </w:num>
  <w:num w:numId="2">
    <w:abstractNumId w:val="24"/>
  </w:num>
  <w:num w:numId="3">
    <w:abstractNumId w:val="22"/>
  </w:num>
  <w:num w:numId="4">
    <w:abstractNumId w:val="14"/>
  </w:num>
  <w:num w:numId="5">
    <w:abstractNumId w:val="27"/>
  </w:num>
  <w:num w:numId="6">
    <w:abstractNumId w:val="4"/>
  </w:num>
  <w:num w:numId="7">
    <w:abstractNumId w:val="20"/>
  </w:num>
  <w:num w:numId="8">
    <w:abstractNumId w:val="18"/>
  </w:num>
  <w:num w:numId="9">
    <w:abstractNumId w:val="7"/>
  </w:num>
  <w:num w:numId="10">
    <w:abstractNumId w:val="5"/>
  </w:num>
  <w:num w:numId="11">
    <w:abstractNumId w:val="17"/>
  </w:num>
  <w:num w:numId="12">
    <w:abstractNumId w:val="16"/>
  </w:num>
  <w:num w:numId="13">
    <w:abstractNumId w:val="6"/>
  </w:num>
  <w:num w:numId="14">
    <w:abstractNumId w:val="21"/>
  </w:num>
  <w:num w:numId="15">
    <w:abstractNumId w:val="29"/>
  </w:num>
  <w:num w:numId="16">
    <w:abstractNumId w:val="13"/>
  </w:num>
  <w:num w:numId="17">
    <w:abstractNumId w:val="25"/>
  </w:num>
  <w:num w:numId="18">
    <w:abstractNumId w:val="15"/>
  </w:num>
  <w:num w:numId="19">
    <w:abstractNumId w:val="3"/>
  </w:num>
  <w:num w:numId="20">
    <w:abstractNumId w:val="9"/>
  </w:num>
  <w:num w:numId="21">
    <w:abstractNumId w:val="28"/>
  </w:num>
  <w:num w:numId="22">
    <w:abstractNumId w:val="23"/>
  </w:num>
  <w:num w:numId="23">
    <w:abstractNumId w:val="0"/>
  </w:num>
  <w:num w:numId="24">
    <w:abstractNumId w:val="11"/>
  </w:num>
  <w:num w:numId="25">
    <w:abstractNumId w:val="2"/>
  </w:num>
  <w:num w:numId="26">
    <w:abstractNumId w:val="10"/>
  </w:num>
  <w:num w:numId="27">
    <w:abstractNumId w:val="31"/>
  </w:num>
  <w:num w:numId="28">
    <w:abstractNumId w:val="1"/>
  </w:num>
  <w:num w:numId="29">
    <w:abstractNumId w:val="26"/>
  </w:num>
  <w:num w:numId="30">
    <w:abstractNumId w:val="19"/>
  </w:num>
  <w:num w:numId="31">
    <w:abstractNumId w:val="30"/>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2BB"/>
    <w:rsid w:val="000774EE"/>
    <w:rsid w:val="00C232BB"/>
    <w:rsid w:val="00EE63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1CE3"/>
  <w15:docId w15:val="{A6F59700-9D79-413C-B0B0-E0178B6C1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5"/>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5"/>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eastAsia="Times New Roman"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eastAsia="Times New Roman" w:cs="Arial"/>
      <w:lang w:eastAsia="zh-CN"/>
    </w:rPr>
  </w:style>
  <w:style w:type="paragraph" w:customStyle="1" w:styleId="ORDERFORML1PraraNo">
    <w:name w:val="ORDER FORM L1 Prara No"/>
    <w:basedOn w:val="Normal"/>
    <w:qFormat/>
    <w:pPr>
      <w:numPr>
        <w:numId w:val="6"/>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6"/>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eastAsia="Times New Roman" w:cs="Arial"/>
      <w:lang w:eastAsia="zh-CN"/>
    </w:rPr>
  </w:style>
  <w:style w:type="character" w:customStyle="1" w:styleId="GPSL5numberedclauseChar">
    <w:name w:val="GPS L5 numbered clause Char"/>
    <w:link w:val="GPSL5numberedclause"/>
    <w:rPr>
      <w:rFonts w:eastAsia="Times New Roman"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sqyheL+q4qYW3HX7RvtcMmIThkQ==">AMUW2mVSE7yibCIL2llcktzRcK9ZktIYG6IbGfTKDqrsHkHjRud9i3mTmkTWbL+iUE4yitPKKgSY/F1jT9CK6aic1du4tHOgZmE9ijpYe/q3y9oKCDKIqtYP2Y+N5+/ivBn0Yx1I3iYCWdW8ndBadgQrsLPTMDd2aqX9sSh07hHXl7uR5l9HhcxKcQQoKJdAuPiT08E0WY6m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9814</Words>
  <Characters>55946</Characters>
  <Application>Microsoft Office Word</Application>
  <DocSecurity>0</DocSecurity>
  <Lines>466</Lines>
  <Paragraphs>131</Paragraphs>
  <ScaleCrop>false</ScaleCrop>
  <Company/>
  <LinksUpToDate>false</LinksUpToDate>
  <CharactersWithSpaces>65629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David Greeve</cp:lastModifiedBy>
  <cp:revision>3</cp:revision>
  <dcterms:created xsi:type="dcterms:W3CDTF">2022-08-05T12:54:00Z</dcterms:created>
  <dcterms:modified xsi:type="dcterms:W3CDTF">2022-09-20T17:14:00Z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